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clustering-based anomaly detection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flags anomalies based on distance to cluster centroids. Steps: load packages/data, visualize, define k-means model, fit, detect, evaluate, and plot series and residuals.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). Observations (or windows) that lie far from their nearest centroid are flagged as anomalies or discords, respectively. The implementation wraps</w:t>
      </w:r>
      <w:r>
        <w:t xml:space="preserve"> </w:t>
      </w:r>
      <w:r>
        <w:rPr>
          <w:rStyle w:val="VerbatimChar"/>
        </w:rPr>
        <w:t xml:space="preserve">stats::kmeans</w:t>
      </w:r>
      <w:r>
        <w:t xml:space="preserve"> </w:t>
      </w:r>
      <w:r>
        <w:t xml:space="preserve">for clustering 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to summarize distances and set thresholds.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anomaly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28-clustering-hanct_kmeans_anomaly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38">
        <w:r>
          <w:rPr>
            <w:rStyle w:val="Hyperlink"/>
          </w:rPr>
          <w:t xml:space="preserve">doi:10.1007/978-3-031-75941-3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2026-03-13T22:37:50Z</dcterms:created>
  <dcterms:modified xsi:type="dcterms:W3CDTF">2026-03-13T22:37:50Z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