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ts_elm</w:t>
      </w:r>
      <w:r>
        <w:t xml:space="preserve">. The semantic point is the one stated above: eLM regression anomaly detection: Model-deviation detection using ML regression: an ELM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eLM regression anomaly detection: Model-deviation detection using ML regression: an ELM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5-regression-ml-hanr_ml_el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eLM regression anomaly detection: Model-deviation detection using ML regression: an ELM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ts_elm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ts_elm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5-regression-ml-hanr_ml_elm_files/58277a5e1a2f35161ed1d6a218120a8083a078a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5-regression-ml-hanr_ml_elm_files/ff619f789683c8793bc3836025070d5212bc7e2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2026-05-08T15:32:53Z</dcterms:created>
  <dcterms:modified xsi:type="dcterms:W3CDTF">2026-05-08T15:32:53Z</dcterms:modified>
</cp:coreProperties>
</file>

<file path=docProps/custom.xml><?xml version="1.0" encoding="utf-8"?>
<Properties xmlns="http://schemas.openxmlformats.org/officeDocument/2006/custom-properties" xmlns:vt="http://schemas.openxmlformats.org/officeDocument/2006/docPropsVTypes"/>
</file>