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Chow-style structural break test estimates a linear model and finds breakpoints using F statistics.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Chow detector (</w:t>
      </w:r>
      <w:r>
        <w:rPr>
          <w:rStyle w:val="VerbatimChar"/>
        </w:rPr>
        <w:t xml:space="preserve">hcp_chow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labels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Chow tests: Chow tests for structural breaks in linear models using F-statistics over candidate breakpoints and returns estimated break locations. Harbinger wraps</w:t>
      </w:r>
      <w:r>
        <w:t xml:space="preserve"> </w:t>
      </w:r>
      <w:r>
        <w:rPr>
          <w:rStyle w:val="VerbatimChar"/>
        </w:rPr>
        <w:t xml:space="preserve">strucchange</w:t>
      </w:r>
      <w:r>
        <w:t xml:space="preserve"> </w:t>
      </w:r>
      <w:r>
        <w:t xml:space="preserve">F-stats/breakpoints.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. The semantic point is the one stated above: chow tests: Chow tests for structural breaks in linear models using F-statistics over candidate breakpoints and returns estimated break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chow tests: Chow tests for structural breaks in linear models using F-statistics over candidate breakpoints and returns estimated break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chow tests: Chow tests for structural breaks in linear models using F-statistics over candidate breakpoints and returns estimated break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Chow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d4ed3ba32fff08e699cbed366335cdac8a324649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2026-05-08T15:34:08Z</dcterms:created>
  <dcterms:modified xsi:type="dcterms:W3CDTF">2026-05-08T15:34:08Z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