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SoftED provides soft evaluation by matching detections to ground truth within tolerance windows and assigning partial credit. This notebook shows how to compute both hard and soft metrics and when soft evaluation is more appropriate (e.g., temporal uncertainty around event onset).</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har_eval_soft()</w:t>
      </w:r>
      <w:r>
        <w:t xml:space="preserve">. The semantic point is the one stated above: softED provides soft evaluation by matching detections to ground truth within tolerance windows and assigning partial credit,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softED provides soft evaluation by matching detections to ground truth within tolerance windows and assigning partial credit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8-evaluation-har_eval_sof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softED provides soft evaluation by matching detections to ground truth within tolerance windows and assigning partial credit,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har_eval_soft()</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 </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har_eval_soft()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evaluation</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w:t>
      </w:r>
      <w:r>
        <w:rPr>
          <w:rStyle w:val="NormalTok"/>
        </w:rPr>
        <w:t xml:space="preserve">())</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Soft evaluation (SoftED) with tolerance window sw_size = 5</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Evaluation can also be performed directly without a model object</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2026-05-08T15:35:04Z</dcterms:created>
  <dcterms:modified xsi:type="dcterms:W3CDTF">2026-05-08T15:35:04Z</dcterms:modified>
</cp:coreProperties>
</file>

<file path=docProps/custom.xml><?xml version="1.0" encoding="utf-8"?>
<Properties xmlns="http://schemas.openxmlformats.org/officeDocument/2006/custom-properties" xmlns:vt="http://schemas.openxmlformats.org/officeDocument/2006/docPropsVTypes"/>
</file>