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convolutional autoencoder (</w:t>
      </w:r>
      <w:r>
        <w:rPr>
          <w:rStyle w:val="VerbatimChar"/>
        </w:rPr>
        <w:t xml:space="preserve">han_autoencoder(..., autoenc_conv_ed, ...)</w:t>
      </w:r>
      <w:r>
        <w:t xml:space="preserve">). The model reconstructs windows via Conv1D layers; high reconstruction error indicates anomalies. Steps: load packages/data, visualize, define the architecture/epochs,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Convolutional autoencoder (encode-decode): A convolutional autoencoder reconstructs windows via Conv1D layers; high reconstruction error indicates anomalies. Convolutions capture local patterns and translation invariance;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conv_e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convolutional autoencoder-based detector (autoenc_conv_ed)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autoenc_conv_ed,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conv_e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conv_e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2026-03-12T00:55:01Z</dcterms:created>
  <dcterms:modified xsi:type="dcterms:W3CDTF">2026-03-12T00:55:01Z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