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Rmd demonstrates anomaly detection via a basic feed-forward autoencoder (</w:t>
      </w:r>
      <w:r>
        <w:rPr>
          <w:rStyle w:val="VerbatimChar"/>
        </w:rPr>
        <w:t xml:space="preserve">han_autoencoder(..., autoenc_ed, ...)</w:t>
      </w:r>
      <w:r>
        <w:t xml:space="preserve">). The model reconstructs the input window; high reconstruction error indicates anomalies. Steps: load packages/data, visualize, define the autoencoder (layers/epochs), fit, detect, evaluate, and plot series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Autoencoder (encode-decode): An autoencoder reconstructs sliding windows; large reconstruction errors indicate anomalies. This example uses a feed-forward encoder-decoder. Training minimizes reconstruction loss; detection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e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autoencoder-based detector (autoenc_ed)</w:t>
      </w:r>
      <w:r>
        <w:br/>
      </w:r>
      <w:r>
        <w:rPr>
          <w:rStyle w:val="CommentTok"/>
        </w:rPr>
        <w:t xml:space="preserve"># - first/second args: encoder/decoder sizes; num_epochs: training epochs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e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e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2026-03-12T00:55:15Z</dcterms:created>
  <dcterms:modified xsi:type="dcterms:W3CDTF">2026-03-12T00:55:15Z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