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via an ensemble of residual-based detectors using</w:t>
      </w:r>
      <w:r>
        <w:t xml:space="preserve"> </w:t>
      </w:r>
      <w:r>
        <w:rPr>
          <w:rStyle w:val="VerbatimChar"/>
        </w:rPr>
        <w:t xml:space="preserve">har_ensemble(...)</w:t>
      </w:r>
      <w:r>
        <w:t xml:space="preserve">. Multiple base detectors (e.g., FBIAD, ARIMA, EMD) vote to produce a final event decision. Steps: load packages/data, visualize, define ensemble, fit, detect, evaluate, and plot results and residuals.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Ensemble anomaly detection: Majority-vote ensemble across multiple detectors, optionally with temporal fuzzification to combine nearby detections into a single event. Each base detector contributes a vote; final events reflect consensus.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ensemble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the ensemble of base detectors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har_ensemble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hanr_fbiad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hanr_emd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via ensemble voting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ensemble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ensemble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3">
        <w:r>
          <w:rPr>
            <w:rStyle w:val="Hyperlink"/>
          </w:rPr>
          <w:t xml:space="preserve">doi:10.1007/978-3-031-75941-3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2026-03-12T00:56:34Z</dcterms:created>
  <dcterms:modified xsi:type="dcterms:W3CDTF">2026-03-12T00:56:34Z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