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FFT-based detector applies a high-pass filter in the frequency domain and flags large deviations between the original and filtered signal.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a sample anomaly dataset</w:t>
      </w:r>
      <w:r>
        <w:t xml:space="preserve"> </w:t>
      </w:r>
      <w:r>
        <w:t xml:space="preserve">- Configure and run the FFT detector (</w:t>
      </w:r>
      <w:r>
        <w:rPr>
          <w:rStyle w:val="VerbatimChar"/>
        </w:rPr>
        <w:t xml:space="preserve">hanr_fft</w:t>
      </w:r>
      <w:r>
        <w:t xml:space="preserve">)</w:t>
      </w:r>
      <w:r>
        <w:t xml:space="preserve"> </w:t>
      </w:r>
      <w:r>
        <w:t xml:space="preserve">- Inspect detections, evaluate, and plot residuals with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FFT regression anomaly detector: This detector applies high-pass filtering via the discrete Fourier transform. The spectrum is computed with the FFT, a cutoff is selected from the power spectrum to suppress low-frequency components, and the inverse FFT reconstructs a high-pass signal. Residual magnitudes are then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FFT-based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required, tracks parameters)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 to compute residual magnitudes and flags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Sobrinho, E. P., Souza, J., Lima, J., Giusti, L., Bezerra, E., Coutinho, R., Baroni, L., Pacitti, E., Porto, F., Belloze, K., Ogasawara, E. Fine-Tuning Detection Criteria for Enhancing Anomaly Detection in Time Series. In: Simpósio Brasileiro de Banco de Dados (SBBD). SBC, 29 Sep. 2025.</w:t>
      </w:r>
      <w:r>
        <w:t xml:space="preserve"> </w:t>
      </w:r>
      <w:hyperlink r:id="rId33">
        <w:r>
          <w:rPr>
            <w:rStyle w:val="Hyperlink"/>
          </w:rPr>
          <w:t xml:space="preserve">doi:10.5753/sbbd.2025.247063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2026-03-12T00:56:50Z</dcterms:created>
  <dcterms:modified xsi:type="dcterms:W3CDTF">2026-03-12T00:56:50Z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