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 hybrid residual-based anomaly detector combining FFT preprocessing, AMOC (At Most One Change) modeling, and CUSUM scoring via</w:t>
      </w:r>
      <w:r>
        <w:t xml:space="preserve"> </w:t>
      </w:r>
      <w:r>
        <w:rPr>
          <w:rStyle w:val="VerbatimChar"/>
        </w:rPr>
        <w:t xml:space="preserve">hanr_fft_amoc_cusum()</w:t>
      </w:r>
      <w:r>
        <w:t xml:space="preserve">. The pipeline models dominant frequencies, captures a single change, and accumulates deviations to flag anomalies. Steps: load packages/data, visualize, define and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FFT AMOC CUSUM regression anomaly detection: This hybrid detector computes the FFT and transforms the power spectrum with CUSUM to emphasize gradual spectral shifts. AMOC selects a single changepoint that serves as a frequency cutoff. Components below the cutoff are removed, the inverse FFT reconstructs a high-pass signal, and residual magnitudes are thresholded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cusum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FFT + AMOC + CUSUM detector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hanr_fft_amoc_cusum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cusum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amoc_cusum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Sobrinho, E. P., et al. Fine-Tuning Detection Criteria for Enhancing Anomaly Detection in Time Series. SBBD, 2025.</w:t>
      </w:r>
      <w:r>
        <w:t xml:space="preserve"> </w:t>
      </w:r>
      <w:hyperlink r:id="rId33">
        <w:r>
          <w:rPr>
            <w:rStyle w:val="Hyperlink"/>
          </w:rPr>
          <w:t xml:space="preserve">doi:10.5753/sbbd.2025.247063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2026-03-12T00:56:39Z</dcterms:created>
  <dcterms:modified xsi:type="dcterms:W3CDTF">2026-03-12T00:56:39Z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