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demonstrates anomaly detection using a 1D Convolutional regressor (</w:t>
      </w:r>
      <w:r>
        <w:rPr>
          <w:rStyle w:val="VerbatimChar"/>
        </w:rPr>
        <w:t xml:space="preserve">hanr_ml + ts_conv1d</w:t>
      </w:r>
      <w:r>
        <w:t xml:space="preserve">). The model predicts the next value using convolutional filters; anomalies are flagged when residuals exceed a learned threshold. Steps: load packages/data, visualize, define and fit the model, detect, evaluate, and plot results and residuals.</w:t>
      </w:r>
    </w:p>
    <w:bookmarkEnd w:id="20"/>
    <w:bookmarkStart w:id="21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Conv1d regression anomaly detection: Model-deviation detection using ML regression: a Conv1D forecaster predicts the next value from a sliding window; large prediction errors are flagged as anomalies. Implemented via DALToolbox regressors and thresholded with</w:t>
      </w:r>
      <w:r>
        <w:t xml:space="preserve"> </w:t>
      </w:r>
      <w:r>
        <w:rPr>
          <w:rStyle w:val="VerbatimChar"/>
        </w:rPr>
        <w:t xml:space="preserve">harutils()</w:t>
      </w:r>
      <w:r>
        <w:t xml:space="preserve">.</w:t>
      </w:r>
    </w:p>
    <w:bookmarkEnd w:id="21"/>
    <w:bookmarkStart w:id="22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1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1"/>
        </w:numPr>
      </w:pPr>
      <w:r>
        <w:t xml:space="preserve">inspect the evaluation outputs and the diagnostic plots produced by Harbinger</w:t>
      </w:r>
    </w:p>
    <w:bookmarkEnd w:id="22"/>
    <w:bookmarkStart w:id="32" w:name="walkthrough"/>
    <w:p>
      <w:pPr>
        <w:pStyle w:val="Heading2"/>
      </w:pPr>
      <w:r>
        <w:t xml:space="preserve">Walkthrough</w:t>
      </w:r>
    </w:p>
    <w:p>
      <w:pPr>
        <w:pStyle w:val="SourceCode"/>
      </w:pPr>
      <w:r>
        <w:rPr>
          <w:rStyle w:val="CommentTok"/>
        </w:rPr>
        <w:t xml:space="preserve"># Install Harbinger (only once, 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</w:p>
    <w:p>
      <w:pPr>
        <w:pStyle w:val="SourceCode"/>
      </w:pPr>
      <w:r>
        <w:rPr>
          <w:rStyle w:val="CommentTok"/>
        </w:rPr>
        <w:t xml:space="preserve"># Load example datasets bundled with harbinger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Select a simple synthetic time series with labeled anomalies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p>
      <w:pPr>
        <w:pStyle w:val="SourceCode"/>
      </w:pPr>
      <w:r>
        <w:rPr>
          <w:rStyle w:val="CommentTok"/>
        </w:rPr>
        <w:t xml:space="preserve"># Plot the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ml_conv1d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Define Conv1D-based regressor (hanr_ml + ts_conv1d)</w:t>
      </w:r>
      <w:r>
        <w:br/>
      </w:r>
      <w:r>
        <w:rPr>
          <w:rStyle w:val="CommentTok"/>
        </w:rPr>
        <w:t xml:space="preserve"># - input_size: window length; epochs: training iterations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hanr_ml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ts_conv1d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epochs=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CommentTok"/>
        </w:rPr>
        <w:t xml:space="preserve"># Fit the model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Detect anomalies (compute residuals and events)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only timestamps flagged as events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</w:t>
      </w:r>
      <w:r>
        <w:rPr>
          <w:rStyle w:val="SpecialCharTok"/>
        </w:rPr>
        <w:t xml:space="preserve">==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type</w:t>
      </w:r>
      <w:r>
        <w:br/>
      </w:r>
      <w:r>
        <w:rPr>
          <w:rStyle w:val="VerbatimChar"/>
        </w:rPr>
        <w:t xml:space="preserve">## 1  50  TRUE anomaly</w:t>
      </w:r>
    </w:p>
    <w:p>
      <w:pPr>
        <w:pStyle w:val="SourceCode"/>
      </w:pPr>
      <w:r>
        <w:rPr>
          <w:rStyle w:val="CommentTok"/>
        </w:rPr>
        <w:t xml:space="preserve"># Evaluate detections against ground-truth labels</w:t>
      </w:r>
      <w:r>
        <w:br/>
      </w:r>
      <w:r>
        <w:rPr>
          <w:rStyle w:val="NormalTok"/>
        </w:rPr>
        <w:t xml:space="preserve">  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1     0    </w:t>
      </w:r>
      <w:r>
        <w:br/>
      </w:r>
      <w:r>
        <w:rPr>
          <w:rStyle w:val="VerbatimChar"/>
        </w:rPr>
        <w:t xml:space="preserve">## FALSE     0     100</w:t>
      </w:r>
    </w:p>
    <w:p>
      <w:pPr>
        <w:pStyle w:val="SourceCode"/>
      </w:pPr>
      <w:r>
        <w:rPr>
          <w:rStyle w:val="CommentTok"/>
        </w:rPr>
        <w:t xml:space="preserve"># Plot detections over the series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ml_conv1d_files/figure-docx/unnamed-chunk-11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residual scores and threshold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ml_conv1d_files/figure-docx/unnamed-chunk-12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3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Goodfellow, I., Bengio, Y., Courville, A. (2016). Deep Learning. MIT Press.</w:t>
      </w:r>
    </w:p>
    <w:p>
      <w:pPr>
        <w:pStyle w:val="Compact"/>
        <w:numPr>
          <w:ilvl w:val="0"/>
          <w:numId w:val="1002"/>
        </w:numPr>
      </w:pPr>
      <w:r>
        <w:t xml:space="preserve">Hyndman, R. J., Athanasopoulos, G. (2021). Forecasting: Principles and Practice. OTexts.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2026-03-12T00:57:12Z</dcterms:created>
  <dcterms:modified xsi:type="dcterms:W3CDTF">2026-03-12T00:57:12Z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