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3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Numenta Anomaly Benchmark datasets exposed by Harbinger. For each NAB dataset object, it demonstrates how to load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count the available series, inspect the structure, and plot the first available signal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focus is on dataset inspection. NAB is often used as a benchmark family, so this notebook helps the reader understand the shape of each object before choosing a detection workflow. To avoid overly long figures, each plot uses at most the first 1000 observations of the first series.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NAB object with</w:t>
      </w:r>
      <w:r>
        <w:t xml:space="preserve"> </w:t>
      </w:r>
      <w:r>
        <w:rPr>
          <w:rStyle w:val="VerbatimChar"/>
        </w:rPr>
        <w:t xml:space="preserve">data()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loadfulldata()</w:t>
      </w:r>
    </w:p>
    <w:p>
      <w:pPr>
        <w:pStyle w:val="Compact"/>
        <w:numPr>
          <w:ilvl w:val="0"/>
          <w:numId w:val="1001"/>
        </w:numPr>
      </w:pPr>
      <w:r>
        <w:t xml:space="preserve">count how many series are available in the full dataset</w:t>
      </w:r>
    </w:p>
    <w:p>
      <w:pPr>
        <w:pStyle w:val="Compact"/>
        <w:numPr>
          <w:ilvl w:val="0"/>
          <w:numId w:val="1001"/>
        </w:numPr>
      </w:pPr>
      <w:r>
        <w:t xml:space="preserve">verify that the first series is univariate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signal and its labels</w:t>
      </w:r>
    </w:p>
    <w:bookmarkEnd w:id="22"/>
    <w:bookmarkStart w:id="47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Start w:id="26" w:name="nab_artificialwithanomaly"/>
    <w:p>
      <w:pPr>
        <w:pStyle w:val="Heading3"/>
      </w:pPr>
      <w:r>
        <w:t xml:space="preserve">nab_artificialWithAnomaly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(nab_artificialWithAnomaly)</w:t>
      </w:r>
      <w:r>
        <w:br/>
      </w:r>
      <w:r>
        <w:rPr>
          <w:rStyle w:val="NormalTok"/>
        </w:rPr>
        <w:t xml:space="preserve">nab_artificialWithAnomaly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(nab_artificialWithAnomaly)</w:t>
      </w:r>
      <w:r>
        <w:br/>
      </w:r>
      <w:r>
        <w:rPr>
          <w:rStyle w:val="NormalTok"/>
        </w:rPr>
        <w:t xml:space="preserve">nab_artificial_info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(nab_artificialWithAnomaly, </w:t>
      </w:r>
      <w:r>
        <w:rPr>
          <w:rStyle w:val="StringTok"/>
        </w:rPr>
        <w:t xml:space="preserve">"nab_artificialWithAnomaly"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nab_artificialWithAnomaly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(nab_artificial_info)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data/doc/nab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nab_realadexchange"/>
    <w:p>
      <w:pPr>
        <w:pStyle w:val="Heading3"/>
      </w:pPr>
      <w:r>
        <w:t xml:space="preserve">nab_realAdExchange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(nab_realAdExchange)</w:t>
      </w:r>
      <w:r>
        <w:br/>
      </w:r>
      <w:r>
        <w:rPr>
          <w:rStyle w:val="NormalTok"/>
        </w:rPr>
        <w:t xml:space="preserve">nab_realAdExchange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(nab_realAdExchange)</w:t>
      </w:r>
      <w:r>
        <w:br/>
      </w:r>
      <w:r>
        <w:rPr>
          <w:rStyle w:val="NormalTok"/>
        </w:rPr>
        <w:t xml:space="preserve">nab_adexchange_info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(nab_realAdExchange, </w:t>
      </w:r>
      <w:r>
        <w:rPr>
          <w:rStyle w:val="StringTok"/>
        </w:rPr>
        <w:t xml:space="preserve">"nab_realAdExchange"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nab_realAdExchange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(nab_adexchange_info)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pca/harbinger/examples/data/doc/nab_files/figure-docx/unnamed-chunk-5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nab_realawscloudwatch"/>
    <w:p>
      <w:pPr>
        <w:pStyle w:val="Heading3"/>
      </w:pPr>
      <w:r>
        <w:t xml:space="preserve">nab_realAWSCloudwatch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(nab_realAWSCloudwatch)</w:t>
      </w:r>
      <w:r>
        <w:br/>
      </w:r>
      <w:r>
        <w:rPr>
          <w:rStyle w:val="NormalTok"/>
        </w:rPr>
        <w:t xml:space="preserve">nab_realAWSCloudwatch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(nab_realAWSCloudwatch)</w:t>
      </w:r>
      <w:r>
        <w:br/>
      </w:r>
      <w:r>
        <w:rPr>
          <w:rStyle w:val="NormalTok"/>
        </w:rPr>
        <w:t xml:space="preserve">nab_aws_info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(nab_realAWSCloudwatch, </w:t>
      </w:r>
      <w:r>
        <w:rPr>
          <w:rStyle w:val="StringTok"/>
        </w:rPr>
        <w:t xml:space="preserve">"nab_realAWSCloudwatch"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nab_realAWSCloudwatch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(nab_aws_info)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/home/gpca/harbinger/examples/data/doc/nab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nab_realknowncause"/>
    <w:p>
      <w:pPr>
        <w:pStyle w:val="Heading3"/>
      </w:pPr>
      <w:r>
        <w:t xml:space="preserve">nab_realKnownCause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(nab_realKnownCause)</w:t>
      </w:r>
      <w:r>
        <w:br/>
      </w:r>
      <w:r>
        <w:rPr>
          <w:rStyle w:val="NormalTok"/>
        </w:rPr>
        <w:t xml:space="preserve">nab_realKnownCause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(nab_realKnownCause)</w:t>
      </w:r>
      <w:r>
        <w:br/>
      </w:r>
      <w:r>
        <w:rPr>
          <w:rStyle w:val="NormalTok"/>
        </w:rPr>
        <w:t xml:space="preserve">nab_known_info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(nab_realKnownCause, </w:t>
      </w:r>
      <w:r>
        <w:rPr>
          <w:rStyle w:val="StringTok"/>
        </w:rPr>
        <w:t xml:space="preserve">"nab_realKnownCause"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nab_realKnownCause </w:t>
      </w:r>
      <w:r>
        <w:br/>
      </w:r>
      <w:r>
        <w:rPr>
          <w:rStyle w:val="VerbatimChar"/>
        </w:rPr>
        <w:t xml:space="preserve">## Number of series: 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(nab_known_info)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gpca/harbinger/examples/data/doc/nab_files/figure-docx/unnamed-chunk-9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ab_realtraffic"/>
    <w:p>
      <w:pPr>
        <w:pStyle w:val="Heading3"/>
      </w:pPr>
      <w:r>
        <w:t xml:space="preserve">nab_realTraffic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(nab_realTraffic)</w:t>
      </w:r>
      <w:r>
        <w:br/>
      </w:r>
      <w:r>
        <w:rPr>
          <w:rStyle w:val="NormalTok"/>
        </w:rPr>
        <w:t xml:space="preserve">nab_realTraffic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(nab_realTraffic)</w:t>
      </w:r>
      <w:r>
        <w:br/>
      </w:r>
      <w:r>
        <w:rPr>
          <w:rStyle w:val="NormalTok"/>
        </w:rPr>
        <w:t xml:space="preserve">nab_traffic_info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(nab_realTraffic, </w:t>
      </w:r>
      <w:r>
        <w:rPr>
          <w:rStyle w:val="StringTok"/>
        </w:rPr>
        <w:t xml:space="preserve">"nab_realTraffic"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nab_realTraffic </w:t>
      </w:r>
      <w:r>
        <w:br/>
      </w:r>
      <w:r>
        <w:rPr>
          <w:rStyle w:val="VerbatimChar"/>
        </w:rPr>
        <w:t xml:space="preserve">## Number of series: 7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(nab_traffic_info)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/home/gpca/harbinger/examples/data/doc/nab_files/figure-docx/unnamed-chunk-11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nab_realtweets"/>
    <w:p>
      <w:pPr>
        <w:pStyle w:val="Heading3"/>
      </w:pPr>
      <w:r>
        <w:t xml:space="preserve">nab_realTweets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(nab_realTweets)</w:t>
      </w:r>
      <w:r>
        <w:br/>
      </w:r>
      <w:r>
        <w:rPr>
          <w:rStyle w:val="NormalTok"/>
        </w:rPr>
        <w:t xml:space="preserve">nab_realTweets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(nab_realTweets)</w:t>
      </w:r>
      <w:r>
        <w:br/>
      </w:r>
      <w:r>
        <w:rPr>
          <w:rStyle w:val="NormalTok"/>
        </w:rPr>
        <w:t xml:space="preserve">nab_tweets_info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(nab_realTweets, </w:t>
      </w:r>
      <w:r>
        <w:rPr>
          <w:rStyle w:val="StringTok"/>
        </w:rPr>
        <w:t xml:space="preserve">"nab_realTweets"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nab_realTweets </w:t>
      </w:r>
      <w:r>
        <w:br/>
      </w:r>
      <w:r>
        <w:rPr>
          <w:rStyle w:val="VerbatimChar"/>
        </w:rPr>
        <w:t xml:space="preserve">## Number of series: 10 </w:t>
      </w:r>
      <w:r>
        <w:br/>
      </w:r>
      <w:r>
        <w:rPr>
          <w:rStyle w:val="VerbatimChar"/>
        </w:rPr>
        <w:t xml:space="preserve">## Dataset type: univariate </w:t>
      </w:r>
      <w:r>
        <w:br/>
      </w:r>
      <w:r>
        <w:rPr>
          <w:rStyle w:val="VerbatimChar"/>
        </w:rPr>
        <w:t xml:space="preserve">## Signals in the first series: value </w:t>
      </w:r>
      <w:r>
        <w:br/>
      </w:r>
      <w:r>
        <w:rPr>
          <w:rStyle w:val="VerbatimChar"/>
        </w:rPr>
        <w:t xml:space="preserve">## Column plotted with har_plot(): value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(nab_tweets_info)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gpca/harbinger/examples/data/doc/nab_files/figure-docx/unnamed-chunk-13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4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Lavin, A., Ahmad, S. (2015). Evaluating real-time anomaly detection algorithms: the Numenta Anomaly Benchmark.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8">
        <w:r>
          <w:rPr>
            <w:rStyle w:val="Hyperlink"/>
          </w:rPr>
          <w:t xml:space="preserve">doi:10.1007/978-3-031-75941-3</w:t>
        </w:r>
      </w:hyperlink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48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2026-03-12T00:58:21Z</dcterms:created>
  <dcterms:modified xsi:type="dcterms:W3CDTF">2026-03-12T00:58:21Z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