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 — Examples Index</w:t>
      </w:r>
    </w:p>
    <w:bookmarkStart w:id="29" w:name="general-examples-index"/>
    <w:p>
      <w:pPr>
        <w:pStyle w:val="Heading1"/>
      </w:pPr>
      <w:r>
        <w:t xml:space="preserve">General — Examples Index</w:t>
      </w:r>
    </w:p>
    <w:p>
      <w:pPr>
        <w:pStyle w:val="FirstParagraph"/>
      </w:pPr>
      <w:r>
        <w:t xml:space="preserve">This folder is the best entry point for readers who are still learning the package. Its generated notebooks belong in</w:t>
      </w:r>
      <w:r>
        <w:t xml:space="preserve"> </w:t>
      </w:r>
      <w:r>
        <w:rPr>
          <w:rStyle w:val="VerbatimChar"/>
        </w:rPr>
        <w:t xml:space="preserve">/examples/general/</w:t>
      </w:r>
      <w:r>
        <w:t xml:space="preserve"> </w:t>
      </w:r>
      <w:r>
        <w:t xml:space="preserve">and focus on orientation: what Harbinger does, how the helper utilities work, and how to evaluate detections before diving into the larger method catalog.</w:t>
      </w:r>
    </w:p>
    <w:p>
      <w:pPr>
        <w:pStyle w:val="BodyText"/>
      </w:pPr>
      <w:r>
        <w:t xml:space="preserve">Readers who want a guided start should open</w:t>
      </w:r>
      <w:r>
        <w:t xml:space="preserve"> </w:t>
      </w:r>
      <w:r>
        <w:rPr>
          <w:rStyle w:val="VerbatimChar"/>
        </w:rPr>
        <w:t xml:space="preserve">examples_harbinger</w:t>
      </w:r>
      <w:r>
        <w:t xml:space="preserve"> </w:t>
      </w:r>
      <w:r>
        <w:t xml:space="preserve">first, then the domain overviews (</w:t>
      </w:r>
      <w:r>
        <w:rPr>
          <w:rStyle w:val="VerbatimChar"/>
        </w:rPr>
        <w:t xml:space="preserve">examples_anomalies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examples_changepoints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examples_motifs</w:t>
      </w:r>
      <w:r>
        <w:t xml:space="preserve">), and finally the evaluation notebooks.</w:t>
      </w:r>
    </w:p>
    <w:p>
      <w:pPr>
        <w:pStyle w:val="BodyText"/>
      </w:pPr>
      <w:r>
        <w:t xml:space="preserve">This directory contains overview notebooks, utilities, and evaluation examples for Harbinger.</w:t>
      </w:r>
    </w:p>
    <w:bookmarkStart w:id="28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examples_anomalies.md</w:t>
        </w:r>
      </w:hyperlink>
      <w:r>
        <w:t xml:space="preserve"> </w:t>
      </w:r>
      <w:r>
        <w:t xml:space="preserve">— Overview and objectives: This notebook tours common time-series anomaly patterns (point/isolated, contextual, collective/sequence, regime variance shifts) using Harbinger’s base pipeline.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examples_changepoints.md</w:t>
        </w:r>
      </w:hyperlink>
      <w:r>
        <w:t xml:space="preserve"> </w:t>
      </w:r>
      <w:r>
        <w:t xml:space="preserve">— Overview and objectives: This notebook illustrates typical change-point scenarios (single break, multiple breaks, variance/volatility shifts) and how Harbinger visualizes detected change locations.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examples_harbinger.md</w:t>
        </w:r>
      </w:hyperlink>
      <w:r>
        <w:t xml:space="preserve"> </w:t>
      </w:r>
      <w:r>
        <w:t xml:space="preserve">— Overview and objectives: This notebook provides quick end-to-end demonstrations of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pipeline across diverse datasets (nonstationarity, global temperature monthly/yearly, multivariate, and weather).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examples_harutils_distance.md</w:t>
        </w:r>
      </w:hyperlink>
      <w:r>
        <w:t xml:space="preserve"> </w:t>
      </w:r>
      <w:r>
        <w:t xml:space="preserve">— Overview and objectives: This notebook demonstrates Harbinger utility distance functions for summarizing residual magnitudes (L1 and L2) and plotting results for quick inspection.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examples_harutils_outliers.md</w:t>
        </w:r>
      </w:hyperlink>
      <w:r>
        <w:t xml:space="preserve"> </w:t>
      </w:r>
      <w:r>
        <w:t xml:space="preserve">— Overview and objectives: This notebook shows how Harbinger’s utility functions for distance aggregation, thresholding, and grouping affect anomaly flags and decision thresholds.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examples_motifs.md</w:t>
        </w:r>
      </w:hyperlink>
      <w:r>
        <w:t xml:space="preserve"> </w:t>
      </w:r>
      <w:r>
        <w:t xml:space="preserve">— Overview and objectives: This notebook showcases motif discovery (repeated subsequences) using Harbinger’s unified interface and base plotting.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har_eval_soft.md</w:t>
        </w:r>
      </w:hyperlink>
      <w:r>
        <w:t xml:space="preserve"> </w:t>
      </w:r>
      <w:r>
        <w:t xml:space="preserve">— Overview and objectives: SoftED provides soft evaluation by matching detections to ground truth within tolerance windows and assigning partial credit.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har_eval.md</w:t>
        </w:r>
      </w:hyperlink>
      <w:r>
        <w:t xml:space="preserve"> </w:t>
      </w:r>
      <w:r>
        <w:t xml:space="preserve">— Overview and objectives: This notebook demonstrates hard evaluation of event detection results using confusion matrix-based metrics (accuracy, precision, recall, F1).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examples_anomalies.md" TargetMode="External" /><Relationship Type="http://schemas.openxmlformats.org/officeDocument/2006/relationships/hyperlink" Id="rId21" Target="/examples/general/examples_changepoints.md" TargetMode="External" /><Relationship Type="http://schemas.openxmlformats.org/officeDocument/2006/relationships/hyperlink" Id="rId22" Target="/examples/general/examples_harbinger.md" TargetMode="External" /><Relationship Type="http://schemas.openxmlformats.org/officeDocument/2006/relationships/hyperlink" Id="rId23" Target="/examples/general/examples_harutils_distance.md" TargetMode="External" /><Relationship Type="http://schemas.openxmlformats.org/officeDocument/2006/relationships/hyperlink" Id="rId24" Target="/examples/general/examples_harutils_outliers.md" TargetMode="External" /><Relationship Type="http://schemas.openxmlformats.org/officeDocument/2006/relationships/hyperlink" Id="rId25" Target="/examples/general/examples_motifs.md" TargetMode="External" /><Relationship Type="http://schemas.openxmlformats.org/officeDocument/2006/relationships/hyperlink" Id="rId27" Target="/examples/general/har_eval.md" TargetMode="External" /><Relationship Type="http://schemas.openxmlformats.org/officeDocument/2006/relationships/hyperlink" Id="rId26" Target="/examples/general/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examples_anomalies.md" TargetMode="External" /><Relationship Type="http://schemas.openxmlformats.org/officeDocument/2006/relationships/hyperlink" Id="rId21" Target="/examples/general/examples_changepoints.md" TargetMode="External" /><Relationship Type="http://schemas.openxmlformats.org/officeDocument/2006/relationships/hyperlink" Id="rId22" Target="/examples/general/examples_harbinger.md" TargetMode="External" /><Relationship Type="http://schemas.openxmlformats.org/officeDocument/2006/relationships/hyperlink" Id="rId23" Target="/examples/general/examples_harutils_distance.md" TargetMode="External" /><Relationship Type="http://schemas.openxmlformats.org/officeDocument/2006/relationships/hyperlink" Id="rId24" Target="/examples/general/examples_harutils_outliers.md" TargetMode="External" /><Relationship Type="http://schemas.openxmlformats.org/officeDocument/2006/relationships/hyperlink" Id="rId25" Target="/examples/general/examples_motifs.md" TargetMode="External" /><Relationship Type="http://schemas.openxmlformats.org/officeDocument/2006/relationships/hyperlink" Id="rId27" Target="/examples/general/har_eval.md" TargetMode="External" /><Relationship Type="http://schemas.openxmlformats.org/officeDocument/2006/relationships/hyperlink" Id="rId26" Target="/examples/general/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— Examples Index</dc:title>
  <dc:creator/>
  <cp:keywords/>
  <dcterms:created xsi:type="dcterms:W3CDTF">2026-03-12T00:59:06Z</dcterms:created>
  <dcterms:modified xsi:type="dcterms:W3CDTF">2026-03-12T00:59:06Z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