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tutorial introduces the core Harbinger workflow on a small labeled anomaly series. The goal is to help the reader see the minimum sequence of actions: load data, create a model, detect events, inspect the output, and plot the result.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We use the default</w:t>
      </w:r>
      <w:r>
        <w:t xml:space="preserve"> </w:t>
      </w:r>
      <w:r>
        <w:rPr>
          <w:rStyle w:val="VerbatimChar"/>
        </w:rPr>
        <w:t xml:space="preserve">harbinger()</w:t>
      </w:r>
      <w:r>
        <w:t xml:space="preserve"> </w:t>
      </w:r>
      <w:r>
        <w:t xml:space="preserve">model as a first contact with the package interface. The emphasis here is not on a specific detection technique, but on understanding the common workflow shared by many Harbinger objects.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a bundled example dataset</w:t>
      </w:r>
    </w:p>
    <w:p>
      <w:pPr>
        <w:pStyle w:val="Compact"/>
        <w:numPr>
          <w:ilvl w:val="0"/>
          <w:numId w:val="1001"/>
        </w:numPr>
      </w:pPr>
      <w:r>
        <w:t xml:space="preserve">inspect the structure of the series and event labels</w:t>
      </w:r>
    </w:p>
    <w:p>
      <w:pPr>
        <w:pStyle w:val="Compact"/>
        <w:numPr>
          <w:ilvl w:val="0"/>
          <w:numId w:val="1001"/>
        </w:numPr>
      </w:pPr>
      <w:r>
        <w:t xml:space="preserve">create the default Harbinger model</w:t>
      </w:r>
    </w:p>
    <w:p>
      <w:pPr>
        <w:pStyle w:val="Compact"/>
        <w:numPr>
          <w:ilvl w:val="0"/>
          <w:numId w:val="1001"/>
        </w:numPr>
      </w:pPr>
      <w:r>
        <w:t xml:space="preserve">run detection</w:t>
      </w:r>
    </w:p>
    <w:p>
      <w:pPr>
        <w:pStyle w:val="Compact"/>
        <w:numPr>
          <w:ilvl w:val="0"/>
          <w:numId w:val="1001"/>
        </w:numPr>
      </w:pPr>
      <w:r>
        <w:t xml:space="preserve">visualize the detected events</w:t>
      </w:r>
    </w:p>
    <w:bookmarkEnd w:id="22"/>
    <w:bookmarkStart w:id="29" w:name="walkthrough"/>
    <w:p>
      <w:pPr>
        <w:pStyle w:val="Heading2"/>
      </w:pPr>
      <w:r>
        <w:t xml:space="preserve">Walkthrough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 install.packages("harbinger")</w:t>
      </w:r>
    </w:p>
    <w:p>
      <w:pPr>
        <w:pStyle w:val="SourceCode"/>
      </w:pPr>
      <w:r>
        <w:rPr>
          <w:rStyle w:val="CommentTok"/>
        </w:rPr>
        <w:t xml:space="preserve"># Load the package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a small labeled anomaly dataset distributed with the package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series with the known labeled events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tutorial/doc/01-first-steps_files/figure-docx/unnamed-chunk-4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the default Harbinger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Run detection on the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</w:t>
      </w:r>
      <w:r>
        <w:br/>
      </w:r>
      <w:r>
        <w:rPr>
          <w:rStyle w:val="VerbatimChar"/>
        </w:rPr>
        <w:t xml:space="preserve">## 1   1 FALSE     </w:t>
      </w:r>
      <w:r>
        <w:br/>
      </w:r>
      <w:r>
        <w:rPr>
          <w:rStyle w:val="VerbatimChar"/>
        </w:rPr>
        <w:t xml:space="preserve">## 2   2 FALSE     </w:t>
      </w:r>
      <w:r>
        <w:br/>
      </w:r>
      <w:r>
        <w:rPr>
          <w:rStyle w:val="VerbatimChar"/>
        </w:rPr>
        <w:t xml:space="preserve">## 3   3 FALSE     </w:t>
      </w:r>
      <w:r>
        <w:br/>
      </w:r>
      <w:r>
        <w:rPr>
          <w:rStyle w:val="VerbatimChar"/>
        </w:rPr>
        <w:t xml:space="preserve">## 4   4 FALSE     </w:t>
      </w:r>
      <w:r>
        <w:br/>
      </w:r>
      <w:r>
        <w:rPr>
          <w:rStyle w:val="VerbatimChar"/>
        </w:rPr>
        <w:t xml:space="preserve">## 5   5 FALSE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SourceCode"/>
      </w:pPr>
      <w:r>
        <w:rPr>
          <w:rStyle w:val="CommentTok"/>
        </w:rPr>
        <w:t xml:space="preserve"># Plot detections against the labeled events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tutorial/doc/01-first-steps_files/figure-docx/unnamed-chunk-7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0">
        <w:r>
          <w:rPr>
            <w:rStyle w:val="Hyperlink"/>
          </w:rPr>
          <w:t xml:space="preserve">doi:10.1007/978-3-031-75941-3</w:t>
        </w:r>
      </w:hyperlink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hyperlink" Id="rId30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2026-03-12T00:59:38Z</dcterms:created>
  <dcterms:modified xsi:type="dcterms:W3CDTF">2026-03-12T00:59:38Z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