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shows why understanding the dataset comes before choosing a detector. The goal is to inspect a full benchmark collection, count how many series it provides, determine whether the data are univariate or multivariate, and plot the first available signal.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Harbinger exposes benchmark datasets through packaged objects and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. Before modeling, it is useful to know the size of the collection, the shape of each series, and which signal column should be visualized first.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packaged benchmark object</w:t>
      </w:r>
    </w:p>
    <w:p>
      <w:pPr>
        <w:pStyle w:val="Compact"/>
        <w:numPr>
          <w:ilvl w:val="0"/>
          <w:numId w:val="1001"/>
        </w:numPr>
      </w:pPr>
      <w:r>
        <w:t xml:space="preserve">replace the mini object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the available series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the first signal using</w:t>
      </w:r>
      <w:r>
        <w:t xml:space="preserve"> </w:t>
      </w:r>
      <w:r>
        <w:rPr>
          <w:rStyle w:val="VerbatimChar"/>
        </w:rPr>
        <w:t xml:space="preserve">har_plot()</w:t>
      </w:r>
    </w:p>
    <w:bookmarkEnd w:id="22"/>
    <w:bookmarkStart w:id="26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Helper to summarize the dataset structure in a consistent way</w:t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Load a benchmark object and expand it to the full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SourceCode"/>
      </w:pPr>
      <w:r>
        <w:rPr>
          <w:rStyle w:val="CommentTok"/>
        </w:rPr>
        <w:t xml:space="preserve"># Plot the first available signal with its labels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2026-03-12T00:59:40Z</dcterms:created>
  <dcterms:modified xsi:type="dcterms:W3CDTF">2026-03-12T00:59:40Z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