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variant adapts a moving average window from the dominant frequency (FFT) to smooth the series, then flags large deviations of the high-frequency component. Steps:</w:t>
      </w:r>
    </w:p>
    <w:p>
      <w:pPr>
        <w:pStyle w:val="Compact"/>
        <w:numPr>
          <w:ilvl w:val="0"/>
          <w:numId w:val="1001"/>
        </w:numPr>
      </w:pPr>
      <w:r>
        <w:t xml:space="preserve">Load and visualize a simple anomaly dataset</w:t>
      </w:r>
    </w:p>
    <w:p>
      <w:pPr>
        <w:pStyle w:val="Compact"/>
        <w:numPr>
          <w:ilvl w:val="0"/>
          <w:numId w:val="1001"/>
        </w:numPr>
      </w:pPr>
      <w:r>
        <w:t xml:space="preserve">Configure and run</w:t>
      </w:r>
      <w:r>
        <w:t xml:space="preserve"> </w:t>
      </w:r>
      <w:r>
        <w:rPr>
          <w:rStyle w:val="VerbatimChar"/>
        </w:rPr>
        <w:t xml:space="preserve">hanr_fft_sma</w:t>
      </w:r>
    </w:p>
    <w:p>
      <w:pPr>
        <w:pStyle w:val="Compact"/>
        <w:numPr>
          <w:ilvl w:val="0"/>
          <w:numId w:val="1001"/>
        </w:numPr>
      </w:pPr>
      <w:r>
        <w:t xml:space="preserve">Inspect detections, evaluate, and plot residual magnitudes and thresholds</w:t>
      </w:r>
    </w:p>
    <w:bookmarkEnd w:id="9"/>
    <w:bookmarkStart w:id="10" w:name="method-at-a-glance"/>
    <w:p>
      <w:pPr>
        <w:pStyle w:val="Heading2"/>
      </w:pPr>
      <w:r>
        <w:t xml:space="preserve">Method at a glance</w:t>
      </w:r>
    </w:p>
    <w:p>
      <w:pPr>
        <w:pStyle w:val="FirstParagraph"/>
      </w:pPr>
      <w:r>
        <w:t xml:space="preserve">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hanr_fft_sma</w:t>
      </w:r>
      <w:r>
        <w:t xml:space="preserve">. The semantic point is the one stated above: 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0-regression-hanr_fft_sma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 so each argument controls how strongly the method will emphasize that pattern when it later produces anomaly flags.</w:t>
      </w:r>
    </w:p>
    <w:p>
      <w:pPr>
        <w:pStyle w:val="SourceCode"/>
      </w:pPr>
      <w:r>
        <w:rPr>
          <w:rStyle w:val="CommentTok"/>
        </w:rPr>
        <w:t xml:space="preserve"># Configure the FFT+SMA detector</w:t>
      </w:r>
      <w:r>
        <w:br/>
      </w:r>
      <w:r>
        <w:rPr>
          <w:rStyle w:val="NormalTok"/>
        </w:rPr>
        <w:t xml:space="preserve">model </w:t>
      </w:r>
      <w:r>
        <w:rPr>
          <w:rStyle w:val="OtherTok"/>
        </w:rPr>
        <w:t xml:space="preserve">&lt;-</w:t>
      </w:r>
      <w:r>
        <w:rPr>
          <w:rStyle w:val="NormalTok"/>
        </w:rPr>
        <w:t xml:space="preserve"> </w:t>
      </w:r>
      <w:r>
        <w:rPr>
          <w:rStyle w:val="FunctionTok"/>
        </w:rPr>
        <w:t xml:space="preserve">hanr_fft_sma</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hanr_fft_sma</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Warning in serie - ts_sma: longer object length is not a multiple of shorter object length</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hanr_fft_sma</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0-regression-hanr_fft_sma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0-regression-hanr_fft_sma_files/46125a77fa3eb8fe836b0dd33e1fc6c2de6b54ac.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3"/>
        </w:numPr>
      </w:pPr>
      <w:r>
        <w:t xml:space="preserve">Sobrinho, E. P., et al. Fine-Tuning Detection Criteria for Enhancing Anomaly Detection in Time Series. SBBD,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2026-05-10T03:23:37Z</dcterms:created>
  <dcterms:modified xsi:type="dcterms:W3CDTF">2026-05-10T03:23:37Z</dcterms:modified>
</cp:coreProperties>
</file>

<file path=docProps/custom.xml><?xml version="1.0" encoding="utf-8"?>
<Properties xmlns="http://schemas.openxmlformats.org/officeDocument/2006/custom-properties" xmlns:vt="http://schemas.openxmlformats.org/officeDocument/2006/docPropsVTypes"/>
</file>