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LSTM regressor (</w:t>
      </w:r>
      <w:r>
        <w:rPr>
          <w:rStyle w:val="VerbatimChar"/>
        </w:rPr>
        <w:t xml:space="preserve">hanr_ml + ts_lstm</w:t>
      </w:r>
      <w:r>
        <w:t xml:space="preserve">). The model predicts the next value capturing temporal dependencies;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LSTM regression anomaly detection: Model-deviation detection using ML regression: an LSTM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ts_lstm</w:t>
      </w:r>
      <w:r>
        <w:t xml:space="preserve">. The semantic point is the one stated above: lSTM regression anomaly detection: Model-deviation detection using ML regression: an LSTM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lSTM regression anomaly detection: Model-deviation detection using ML regression: an LSTM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9-regression-ml-hanr_ml_lst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lSTM regression anomaly detection: Model-deviation detection using ML regression: an LSTM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LSTM-based regressor (hanr_ml + ts_lstm)</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ts_lstm</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ts_lstm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ts_lstm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9-regression-ml-hanr_ml_lst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9-regression-ml-hanr_ml_lstm_files/0ca29fe58e1a84a406053afe8c056e64c23ff84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2026-05-10T03:23:59Z</dcterms:created>
  <dcterms:modified xsi:type="dcterms:W3CDTF">2026-05-10T03:23:59Z</dcterms:modified>
</cp:coreProperties>
</file>

<file path=docProps/custom.xml><?xml version="1.0" encoding="utf-8"?>
<Properties xmlns="http://schemas.openxmlformats.org/officeDocument/2006/custom-properties" xmlns:vt="http://schemas.openxmlformats.org/officeDocument/2006/docPropsVTypes"/>
</file>