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shows supervised anomaly detection with a Random Forest classifier on a labeled train/test split.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the dataset</w:t>
      </w:r>
      <w:r>
        <w:t xml:space="preserve"> </w:t>
      </w:r>
      <w:r>
        <w:t xml:space="preserve">- Normalize, train RF, evaluate on train and test</w:t>
      </w:r>
      <w:r>
        <w:t xml:space="preserve"> </w:t>
      </w:r>
      <w:r>
        <w:t xml:space="preserve">- Plot detections and residual magnitudes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Random Forest classification anomaly detection: Supervised anomaly detection with a Random Forest classifier trained on labeled events; predicted probabilities above a threshold are flagged.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5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RF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on training data and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9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rf_files/figure-docx/unnamed-chunk-13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Bishop, C. M. (2006). Pattern Recognition and Machine Learning. Springer.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2026-03-12T00:56:13Z</dcterms:created>
  <dcterms:modified xsi:type="dcterms:W3CDTF">2026-03-12T00:56:13Z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