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  <Override PartName="/word/media/rId23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Rmd shows supervised anomaly classification using</w:t>
      </w:r>
      <w:r>
        <w:t xml:space="preserve"> </w:t>
      </w:r>
      <w:r>
        <w:rPr>
          <w:rStyle w:val="VerbatimChar"/>
        </w:rPr>
        <w:t xml:space="preserve">hanc_ml</w:t>
      </w:r>
      <w:r>
        <w:t xml:space="preserve"> </w:t>
      </w:r>
      <w:r>
        <w:t xml:space="preserve">with a Multi-Layer Perceptron (</w:t>
      </w:r>
      <w:r>
        <w:rPr>
          <w:rStyle w:val="VerbatimChar"/>
        </w:rPr>
        <w:t xml:space="preserve">cla_mlp</w:t>
      </w:r>
      <w:r>
        <w:t xml:space="preserve">). It uses labeled events, a simple train/test split, and min–max normalization. Steps: load packages/data, visualize, preprocess, define and fit the classifier, detect, evaluate, and plot results.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MLP classification anomaly detector: Supervised anomaly detection with a neural network classifier (MLP) trained on labeled events; predicted probabilities above a threshold are flagged.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35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"tt"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lp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Data preprocessing: split and scale</w:t>
      </w:r>
      <w:r>
        <w:br/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Define MLP classifier for events (hanc_ml + cla_mlp)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 on training data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CommentTok"/>
        </w:rPr>
        <w:t xml:space="preserve"># Evaluate training performance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4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lp_files/figure-docx/unnamed-chunk-9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test data (apply same scaler)</w:t>
      </w:r>
      <w:r>
        <w:br/>
      </w:r>
      <w:r>
        <w:rPr>
          <w:rStyle w:val="NormalTok"/>
        </w:rPr>
        <w:t xml:space="preserve">  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 data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2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lp_files/figure-docx/unnamed-chunk-1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mlp_files/figure-docx/unnamed-chunk-13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Bishop, C. M. (2006). Pattern Recognition and Machine Learning. Springer.</w:t>
      </w:r>
    </w:p>
    <w:p>
      <w:pPr>
        <w:pStyle w:val="Compact"/>
        <w:numPr>
          <w:ilvl w:val="0"/>
          <w:numId w:val="1002"/>
        </w:numPr>
      </w:pPr>
      <w:r>
        <w:t xml:space="preserve">Hyndman, R. J., Athanasopoulos, G. (2021). Forecasting: Principles and Practice. OTexts.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23" Target="media/rId23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2026-03-12T00:56:08Z</dcterms:created>
  <dcterms:modified xsi:type="dcterms:W3CDTF">2026-03-12T00:56:08Z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