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shows how to load the full</w:t>
      </w:r>
      <w:r>
        <w:t xml:space="preserve"> </w:t>
      </w:r>
      <w:r>
        <w:rPr>
          <w:rStyle w:val="VerbatimChar"/>
        </w:rPr>
        <w:t xml:space="preserve">gecco</w:t>
      </w:r>
      <w:r>
        <w:t xml:space="preserve"> </w:t>
      </w:r>
      <w:r>
        <w:t xml:space="preserve">dataset with</w:t>
      </w:r>
      <w:r>
        <w:t xml:space="preserve"> </w:t>
      </w:r>
      <w:r>
        <w:rPr>
          <w:rStyle w:val="VerbatimChar"/>
        </w:rPr>
        <w:t xml:space="preserve">loadfulldata()</w:t>
      </w:r>
      <w:r>
        <w:t xml:space="preserve">, inspect how many series are available, verify whether the collection is univariate or multivariate, and plot the first signal with</w:t>
      </w:r>
      <w:r>
        <w:t xml:space="preserve"> </w:t>
      </w:r>
      <w:r>
        <w:rPr>
          <w:rStyle w:val="VerbatimChar"/>
        </w:rPr>
        <w:t xml:space="preserve">har_plot()</w:t>
      </w:r>
      <w:r>
        <w:t xml:space="preserve">.</w:t>
      </w:r>
    </w:p>
    <w:bookmarkEnd w:id="9"/>
    <w:bookmarkStart w:id="10" w:name="method-at-a-glance"/>
    <w:p>
      <w:pPr>
        <w:pStyle w:val="Heading2"/>
      </w:pPr>
      <w:r>
        <w:t xml:space="preserve">Method at a glance</w:t>
      </w:r>
    </w:p>
    <w:p>
      <w:pPr>
        <w:pStyle w:val="FirstParagraph"/>
      </w:pPr>
      <w:r>
        <w:t xml:space="preserve">The purpose here is exploratory orientation. Before modeling, the reader can confirm how the dataset object is organized and which column should be used as the first signal in a quick inspection. To keep the visualization readable, the plot shows at most the first 1000 observations of the first series.</w:t>
      </w:r>
    </w:p>
    <w:bookmarkEnd w:id="10"/>
    <w:bookmarkStart w:id="17" w:name="what-you-will-do"/>
    <w:p>
      <w:pPr>
        <w:pStyle w:val="Heading2"/>
      </w:pPr>
      <w:r>
        <w:t xml:space="preserve">What you will do</w:t>
      </w:r>
    </w:p>
    <w:p>
      <w:pPr>
        <w:pStyle w:val="Compact"/>
        <w:numPr>
          <w:ilvl w:val="0"/>
          <w:numId w:val="1001"/>
        </w:numPr>
      </w:pPr>
      <w:r>
        <w:t xml:space="preserve">load the bundled</w:t>
      </w:r>
      <w:r>
        <w:t xml:space="preserve"> </w:t>
      </w:r>
      <w:r>
        <w:rPr>
          <w:rStyle w:val="VerbatimChar"/>
        </w:rPr>
        <w:t xml:space="preserve">gecco</w:t>
      </w:r>
      <w:r>
        <w:t xml:space="preserve"> </w:t>
      </w:r>
      <w:r>
        <w:t xml:space="preserve">object and replace it with the full dataset</w:t>
      </w:r>
    </w:p>
    <w:p>
      <w:pPr>
        <w:pStyle w:val="Compact"/>
        <w:numPr>
          <w:ilvl w:val="0"/>
          <w:numId w:val="1001"/>
        </w:numPr>
      </w:pPr>
      <w:r>
        <w:t xml:space="preserve">count the available series in the collection</w:t>
      </w:r>
    </w:p>
    <w:p>
      <w:pPr>
        <w:pStyle w:val="Compact"/>
        <w:numPr>
          <w:ilvl w:val="0"/>
          <w:numId w:val="1001"/>
        </w:numPr>
      </w:pPr>
      <w:r>
        <w:t xml:space="preserve">inspect the signal columns present in the first series</w:t>
      </w:r>
    </w:p>
    <w:p>
      <w:pPr>
        <w:pStyle w:val="Compact"/>
        <w:numPr>
          <w:ilvl w:val="0"/>
          <w:numId w:val="1001"/>
        </w:numPr>
      </w:pPr>
      <w:r>
        <w:t xml:space="preserve">plot a didactic preview of the first available signal with its event labels</w:t>
      </w:r>
    </w:p>
    <w:bookmarkStart w:id="11" w:name="helper-functions"/>
    <w:p>
      <w:pPr>
        <w:pStyle w:val="Heading3"/>
      </w:pPr>
      <w:r>
        <w:t xml:space="preserve">Helper Functions</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FunctionTok"/>
        </w:rPr>
        <w:t xml:space="preserve">library</w:t>
      </w:r>
      <w:r>
        <w:rPr>
          <w:rStyle w:val="NormalTok"/>
        </w:rPr>
        <w:t xml:space="preserve">(harbinger)</w:t>
      </w:r>
      <w:r>
        <w:br/>
      </w:r>
      <w:r>
        <w:br/>
      </w:r>
      <w:r>
        <w:rPr>
          <w:rStyle w:val="NormalTok"/>
        </w:rPr>
        <w:t xml:space="preserve">dataset_summary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first_series </w:t>
      </w:r>
      <w:r>
        <w:rPr>
          <w:rStyle w:val="OtherTok"/>
        </w:rPr>
        <w:t xml:space="preserve">&lt;-</w:t>
      </w:r>
      <w:r>
        <w:rPr>
          <w:rStyle w:val="NormalTok"/>
        </w:rPr>
        <w:t xml:space="preserve"> x[[</w:t>
      </w:r>
      <w:r>
        <w:rPr>
          <w:rStyle w:val="DecValTok"/>
        </w:rPr>
        <w:t xml:space="preserve">1</w:t>
      </w:r>
      <w:r>
        <w:rPr>
          <w:rStyle w:val="NormalTok"/>
        </w:rPr>
        <w:t xml:space="preserve">]]</w:t>
      </w:r>
      <w:r>
        <w:br/>
      </w:r>
      <w:r>
        <w:rPr>
          <w:rStyle w:val="NormalTok"/>
        </w:rPr>
        <w:t xml:space="preserve">  meta_cols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"idx"</w:t>
      </w:r>
      <w:r>
        <w:rPr>
          <w:rStyle w:val="NormalTok"/>
        </w:rPr>
        <w:t xml:space="preserve">, </w:t>
      </w:r>
      <w:r>
        <w:rPr>
          <w:rStyle w:val="StringTok"/>
        </w:rPr>
        <w:t xml:space="preserve">"event"</w:t>
      </w:r>
      <w:r>
        <w:rPr>
          <w:rStyle w:val="NormalTok"/>
        </w:rPr>
        <w:t xml:space="preserve">, </w:t>
      </w:r>
      <w:r>
        <w:rPr>
          <w:rStyle w:val="StringTok"/>
        </w:rPr>
        <w:t xml:space="preserve">"type"</w:t>
      </w:r>
      <w:r>
        <w:rPr>
          <w:rStyle w:val="NormalTok"/>
        </w:rPr>
        <w:t xml:space="preserve">, </w:t>
      </w:r>
      <w:r>
        <w:rPr>
          <w:rStyle w:val="StringTok"/>
        </w:rPr>
        <w:t xml:space="preserve">"seq"</w:t>
      </w:r>
      <w:r>
        <w:rPr>
          <w:rStyle w:val="NormalTok"/>
        </w:rPr>
        <w:t xml:space="preserve">, </w:t>
      </w:r>
      <w:r>
        <w:rPr>
          <w:rStyle w:val="StringTok"/>
        </w:rPr>
        <w:t xml:space="preserve">"seqlen"</w:t>
      </w:r>
      <w:r>
        <w:rPr>
          <w:rStyle w:val="NormalTok"/>
        </w:rPr>
        <w:t xml:space="preserve">)</w:t>
      </w:r>
      <w:r>
        <w:br/>
      </w:r>
      <w:r>
        <w:rPr>
          <w:rStyle w:val="NormalTok"/>
        </w:rPr>
        <w:t xml:space="preserve">  signal_cols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names</w:t>
      </w:r>
      <w:r>
        <w:rPr>
          <w:rStyle w:val="NormalTok"/>
        </w:rPr>
        <w:t xml:space="preserve">(first_series), meta_cols)</w:t>
      </w:r>
      <w:r>
        <w:br/>
      </w:r>
      <w:r>
        <w:rPr>
          <w:rStyle w:val="NormalTok"/>
        </w:rPr>
        <w:t xml:space="preserve">  dataset_type </w:t>
      </w:r>
      <w:r>
        <w:rPr>
          <w:rStyle w:val="OtherTok"/>
        </w:rPr>
        <w:t xml:space="preserve">&lt;-</w:t>
      </w:r>
      <w:r>
        <w:rPr>
          <w:rStyle w:val="NormalTok"/>
        </w:rPr>
        <w:t xml:space="preserve"> </w:t>
      </w:r>
      <w:r>
        <w:rPr>
          <w:rStyle w:val="ControlFlowTok"/>
        </w:rPr>
        <w:t xml:space="preserve">if</w:t>
      </w:r>
      <w:r>
        <w:rPr>
          <w:rStyle w:val="NormalTok"/>
        </w:rPr>
        <w:t xml:space="preserve"> (</w:t>
      </w:r>
      <w:r>
        <w:rPr>
          <w:rStyle w:val="StringTok"/>
        </w:rPr>
        <w:t xml:space="preserve">"value"</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(first_series) </w:t>
      </w:r>
      <w:r>
        <w:rPr>
          <w:rStyle w:val="SpecialCharTok"/>
        </w:rPr>
        <w:t xml:space="preserve">||</w:t>
      </w:r>
      <w:r>
        <w:rPr>
          <w:rStyle w:val="NormalTok"/>
        </w:rPr>
        <w:t xml:space="preserve"> </w:t>
      </w:r>
      <w:r>
        <w:rPr>
          <w:rStyle w:val="FunctionTok"/>
        </w:rPr>
        <w:t xml:space="preserve">length</w:t>
      </w:r>
      <w:r>
        <w:rPr>
          <w:rStyle w:val="NormalTok"/>
        </w:rPr>
        <w:t xml:space="preserve">(signal_cols)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"univariate"</w:t>
      </w:r>
      <w:r>
        <w:rPr>
          <w:rStyle w:val="NormalTok"/>
        </w:rPr>
        <w:t xml:space="preserve"> </w:t>
      </w:r>
      <w:r>
        <w:rPr>
          <w:rStyle w:val="ControlFlowTok"/>
        </w:rPr>
        <w:t xml:space="preserve">else</w:t>
      </w:r>
      <w:r>
        <w:rPr>
          <w:rStyle w:val="NormalTok"/>
        </w:rPr>
        <w:t xml:space="preserve"> </w:t>
      </w:r>
      <w:r>
        <w:rPr>
          <w:rStyle w:val="StringTok"/>
        </w:rPr>
        <w:t xml:space="preserve">"multivariate"</w:t>
      </w:r>
      <w:r>
        <w:br/>
      </w:r>
      <w:r>
        <w:rPr>
          <w:rStyle w:val="NormalTok"/>
        </w:rPr>
        <w:t xml:space="preserve">  plot_column </w:t>
      </w:r>
      <w:r>
        <w:rPr>
          <w:rStyle w:val="OtherTok"/>
        </w:rPr>
        <w:t xml:space="preserve">&lt;-</w:t>
      </w:r>
      <w:r>
        <w:rPr>
          <w:rStyle w:val="NormalTok"/>
        </w:rPr>
        <w:t xml:space="preserve"> </w:t>
      </w:r>
      <w:r>
        <w:rPr>
          <w:rStyle w:val="ControlFlowTok"/>
        </w:rPr>
        <w:t xml:space="preserve">if</w:t>
      </w:r>
      <w:r>
        <w:rPr>
          <w:rStyle w:val="NormalTok"/>
        </w:rPr>
        <w:t xml:space="preserve"> (</w:t>
      </w:r>
      <w:r>
        <w:rPr>
          <w:rStyle w:val="StringTok"/>
        </w:rPr>
        <w:t xml:space="preserve">"value"</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(first_series)) </w:t>
      </w:r>
      <w:r>
        <w:rPr>
          <w:rStyle w:val="StringTok"/>
        </w:rPr>
        <w:t xml:space="preserve">"value"</w:t>
      </w:r>
      <w:r>
        <w:rPr>
          <w:rStyle w:val="NormalTok"/>
        </w:rPr>
        <w:t xml:space="preserve"> </w:t>
      </w:r>
      <w:r>
        <w:rPr>
          <w:rStyle w:val="ControlFlowTok"/>
        </w:rPr>
        <w:t xml:space="preserve">else</w:t>
      </w:r>
      <w:r>
        <w:rPr>
          <w:rStyle w:val="NormalTok"/>
        </w:rPr>
        <w:t xml:space="preserve"> signal_cols[</w:t>
      </w:r>
      <w:r>
        <w:rPr>
          <w:rStyle w:val="DecValTok"/>
        </w:rPr>
        <w:t xml:space="preserve">1</w:t>
      </w:r>
      <w:r>
        <w:rPr>
          <w:rStyle w:val="NormalTok"/>
        </w:rPr>
        <w:t xml:space="preserve">]</w:t>
      </w:r>
      <w:r>
        <w:br/>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n_series =</w:t>
      </w:r>
      <w:r>
        <w:rPr>
          <w:rStyle w:val="NormalTok"/>
        </w:rPr>
        <w:t xml:space="preserve"> </w:t>
      </w:r>
      <w:r>
        <w:rPr>
          <w:rStyle w:val="FunctionTok"/>
        </w:rPr>
        <w:t xml:space="preserve">length</w:t>
      </w:r>
      <w:r>
        <w:rPr>
          <w:rStyle w:val="NormalTok"/>
        </w:rPr>
        <w:t xml:space="preserve">(x),</w:t>
      </w:r>
      <w:r>
        <w:br/>
      </w:r>
      <w:r>
        <w:rPr>
          <w:rStyle w:val="NormalTok"/>
        </w:rPr>
        <w:t xml:space="preserve">    </w:t>
      </w:r>
      <w:r>
        <w:rPr>
          <w:rStyle w:val="AttributeTok"/>
        </w:rPr>
        <w:t xml:space="preserve">dataset_type =</w:t>
      </w:r>
      <w:r>
        <w:rPr>
          <w:rStyle w:val="NormalTok"/>
        </w:rPr>
        <w:t xml:space="preserve"> dataset_type,</w:t>
      </w:r>
      <w:r>
        <w:br/>
      </w:r>
      <w:r>
        <w:rPr>
          <w:rStyle w:val="NormalTok"/>
        </w:rPr>
        <w:t xml:space="preserve">    </w:t>
      </w:r>
      <w:r>
        <w:rPr>
          <w:rStyle w:val="AttributeTok"/>
        </w:rPr>
        <w:t xml:space="preserve">signal_cols =</w:t>
      </w:r>
      <w:r>
        <w:rPr>
          <w:rStyle w:val="NormalTok"/>
        </w:rPr>
        <w:t xml:space="preserve"> signal_cols,</w:t>
      </w:r>
      <w:r>
        <w:br/>
      </w:r>
      <w:r>
        <w:rPr>
          <w:rStyle w:val="NormalTok"/>
        </w:rPr>
        <w:t xml:space="preserve">    </w:t>
      </w:r>
      <w:r>
        <w:rPr>
          <w:rStyle w:val="AttributeTok"/>
        </w:rPr>
        <w:t xml:space="preserve">plot_column =</w:t>
      </w:r>
      <w:r>
        <w:rPr>
          <w:rStyle w:val="NormalTok"/>
        </w:rPr>
        <w:t xml:space="preserve"> plot_column,</w:t>
      </w:r>
      <w:r>
        <w:br/>
      </w:r>
      <w:r>
        <w:rPr>
          <w:rStyle w:val="NormalTok"/>
        </w:rPr>
        <w:t xml:space="preserve">    </w:t>
      </w:r>
      <w:r>
        <w:rPr>
          <w:rStyle w:val="AttributeTok"/>
        </w:rPr>
        <w:t xml:space="preserve">preview_size =</w:t>
      </w:r>
      <w:r>
        <w:rPr>
          <w:rStyle w:val="NormalTok"/>
        </w:rPr>
        <w:t xml:space="preserve"> </w:t>
      </w:r>
      <w:r>
        <w:rPr>
          <w:rStyle w:val="FunctionTok"/>
        </w:rPr>
        <w:t xml:space="preserve">min</w:t>
      </w:r>
      <w:r>
        <w:rPr>
          <w:rStyle w:val="NormalTok"/>
        </w:rPr>
        <w:t xml:space="preserve">(</w:t>
      </w:r>
      <w:r>
        <w:rPr>
          <w:rStyle w:val="DecValTok"/>
        </w:rPr>
        <w:t xml:space="preserve">1000</w:t>
      </w:r>
      <w:r>
        <w:rPr>
          <w:rStyle w:val="NormalTok"/>
        </w:rPr>
        <w:t xml:space="preserve">, </w:t>
      </w:r>
      <w:r>
        <w:rPr>
          <w:rStyle w:val="FunctionTok"/>
        </w:rPr>
        <w:t xml:space="preserve">nrow</w:t>
      </w:r>
      <w:r>
        <w:rPr>
          <w:rStyle w:val="NormalTok"/>
        </w:rPr>
        <w:t xml:space="preserve">(first_series)),</w:t>
      </w:r>
      <w:r>
        <w:br/>
      </w:r>
      <w:r>
        <w:rPr>
          <w:rStyle w:val="NormalTok"/>
        </w:rPr>
        <w:t xml:space="preserve">    </w:t>
      </w:r>
      <w:r>
        <w:rPr>
          <w:rStyle w:val="AttributeTok"/>
        </w:rPr>
        <w:t xml:space="preserve">first_series =</w:t>
      </w:r>
      <w:r>
        <w:rPr>
          <w:rStyle w:val="NormalTok"/>
        </w:rPr>
        <w:t xml:space="preserve"> first_series</w:t>
      </w:r>
      <w:r>
        <w:br/>
      </w:r>
      <w:r>
        <w:rPr>
          <w:rStyle w:val="NormalTok"/>
        </w:rPr>
        <w:t xml:space="preserve">  )</w:t>
      </w:r>
      <w:r>
        <w:br/>
      </w:r>
      <w:r>
        <w:rPr>
          <w:rStyle w:val="NormalTok"/>
        </w:rPr>
        <w:t xml:space="preserve">}</w:t>
      </w:r>
      <w:r>
        <w:br/>
      </w:r>
      <w:r>
        <w:br/>
      </w:r>
      <w:r>
        <w:rPr>
          <w:rStyle w:val="NormalTok"/>
        </w:rPr>
        <w:t xml:space="preserve">show_dataset </w:t>
      </w:r>
      <w:r>
        <w:rPr>
          <w:rStyle w:val="OtherTok"/>
        </w:rPr>
        <w:t xml:space="preserve">&lt;-</w:t>
      </w:r>
      <w:r>
        <w:rPr>
          <w:rStyle w:val="NormalTok"/>
        </w:rPr>
        <w:t xml:space="preserve"> </w:t>
      </w:r>
      <w:r>
        <w:rPr>
          <w:rStyle w:val="ControlFlowTok"/>
        </w:rPr>
        <w:t xml:space="preserve">function</w:t>
      </w:r>
      <w:r>
        <w:rPr>
          <w:rStyle w:val="NormalTok"/>
        </w:rPr>
        <w:t xml:space="preserve">(x, name) {</w:t>
      </w:r>
      <w:r>
        <w:br/>
      </w:r>
      <w:r>
        <w:rPr>
          <w:rStyle w:val="NormalTok"/>
        </w:rPr>
        <w:t xml:space="preserve">  info </w:t>
      </w:r>
      <w:r>
        <w:rPr>
          <w:rStyle w:val="OtherTok"/>
        </w:rPr>
        <w:t xml:space="preserve">&lt;-</w:t>
      </w:r>
      <w:r>
        <w:rPr>
          <w:rStyle w:val="NormalTok"/>
        </w:rPr>
        <w:t xml:space="preserve"> </w:t>
      </w:r>
      <w:r>
        <w:rPr>
          <w:rStyle w:val="FunctionTok"/>
        </w:rPr>
        <w:t xml:space="preserve">dataset_summary</w:t>
      </w:r>
      <w:r>
        <w:rPr>
          <w:rStyle w:val="NormalTok"/>
        </w:rPr>
        <w:t xml:space="preserve">(x)</w:t>
      </w:r>
      <w:r>
        <w:br/>
      </w:r>
      <w:r>
        <w:rPr>
          <w:rStyle w:val="NormalTok"/>
        </w:rPr>
        <w:t xml:space="preserve">  </w:t>
      </w:r>
      <w:r>
        <w:rPr>
          <w:rStyle w:val="FunctionTok"/>
        </w:rPr>
        <w:t xml:space="preserve">cat</w:t>
      </w:r>
      <w:r>
        <w:rPr>
          <w:rStyle w:val="NormalTok"/>
        </w:rPr>
        <w:t xml:space="preserve">(</w:t>
      </w:r>
      <w:r>
        <w:rPr>
          <w:rStyle w:val="StringTok"/>
        </w:rPr>
        <w:t xml:space="preserve">"Dataset:"</w:t>
      </w:r>
      <w:r>
        <w:rPr>
          <w:rStyle w:val="NormalTok"/>
        </w:rPr>
        <w:t xml:space="preserve">, name,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"Number of series:"</w:t>
      </w:r>
      <w:r>
        <w:rPr>
          <w:rStyle w:val="NormalTok"/>
        </w:rPr>
        <w:t xml:space="preserve">, info</w:t>
      </w:r>
      <w:r>
        <w:rPr>
          <w:rStyle w:val="SpecialCharTok"/>
        </w:rPr>
        <w:t xml:space="preserve">$</w:t>
      </w:r>
      <w:r>
        <w:rPr>
          <w:rStyle w:val="NormalTok"/>
        </w:rPr>
        <w:t xml:space="preserve">n_series,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"Dataset type:"</w:t>
      </w:r>
      <w:r>
        <w:rPr>
          <w:rStyle w:val="NormalTok"/>
        </w:rPr>
        <w:t xml:space="preserve">, info</w:t>
      </w:r>
      <w:r>
        <w:rPr>
          <w:rStyle w:val="SpecialCharTok"/>
        </w:rPr>
        <w:t xml:space="preserve">$</w:t>
      </w:r>
      <w:r>
        <w:rPr>
          <w:rStyle w:val="NormalTok"/>
        </w:rPr>
        <w:t xml:space="preserve">dataset_type,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"Signals in the first series:"</w:t>
      </w:r>
      <w:r>
        <w:rPr>
          <w:rStyle w:val="NormalTok"/>
        </w:rPr>
        <w:t xml:space="preserve">, </w:t>
      </w:r>
      <w:r>
        <w:rPr>
          <w:rStyle w:val="FunctionTok"/>
        </w:rPr>
        <w:t xml:space="preserve">paste</w:t>
      </w:r>
      <w:r>
        <w:rPr>
          <w:rStyle w:val="NormalTok"/>
        </w:rPr>
        <w:t xml:space="preserve">(info</w:t>
      </w:r>
      <w:r>
        <w:rPr>
          <w:rStyle w:val="SpecialCharTok"/>
        </w:rPr>
        <w:t xml:space="preserve">$</w:t>
      </w:r>
      <w:r>
        <w:rPr>
          <w:rStyle w:val="NormalTok"/>
        </w:rPr>
        <w:t xml:space="preserve">signal_cols,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"Column plotted with har_plot():"</w:t>
      </w:r>
      <w:r>
        <w:rPr>
          <w:rStyle w:val="NormalTok"/>
        </w:rPr>
        <w:t xml:space="preserve">, info</w:t>
      </w:r>
      <w:r>
        <w:rPr>
          <w:rStyle w:val="SpecialCharTok"/>
        </w:rPr>
        <w:t xml:space="preserve">$</w:t>
      </w:r>
      <w:r>
        <w:rPr>
          <w:rStyle w:val="NormalTok"/>
        </w:rPr>
        <w:t xml:space="preserve">plot_column,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"Plot preview length:"</w:t>
      </w:r>
      <w:r>
        <w:rPr>
          <w:rStyle w:val="NormalTok"/>
        </w:rPr>
        <w:t xml:space="preserve">, info</w:t>
      </w:r>
      <w:r>
        <w:rPr>
          <w:rStyle w:val="SpecialCharTok"/>
        </w:rPr>
        <w:t xml:space="preserve">$</w:t>
      </w:r>
      <w:r>
        <w:rPr>
          <w:rStyle w:val="NormalTok"/>
        </w:rPr>
        <w:t xml:space="preserve">preview_size, </w:t>
      </w:r>
      <w:r>
        <w:rPr>
          <w:rStyle w:val="StringTok"/>
        </w:rPr>
        <w:t xml:space="preserve">"observations</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invisible</w:t>
      </w:r>
      <w:r>
        <w:rPr>
          <w:rStyle w:val="NormalTok"/>
        </w:rPr>
        <w:t xml:space="preserve">(info)</w:t>
      </w:r>
      <w:r>
        <w:br/>
      </w:r>
      <w:r>
        <w:rPr>
          <w:rStyle w:val="NormalTok"/>
        </w:rPr>
        <w:t xml:space="preserve">}</w:t>
      </w:r>
      <w:r>
        <w:br/>
      </w:r>
      <w:r>
        <w:br/>
      </w:r>
      <w:r>
        <w:rPr>
          <w:rStyle w:val="NormalTok"/>
        </w:rPr>
        <w:t xml:space="preserve">plot_dataset_preview </w:t>
      </w:r>
      <w:r>
        <w:rPr>
          <w:rStyle w:val="OtherTok"/>
        </w:rPr>
        <w:t xml:space="preserve">&lt;-</w:t>
      </w:r>
      <w:r>
        <w:rPr>
          <w:rStyle w:val="NormalTok"/>
        </w:rPr>
        <w:t xml:space="preserve"> </w:t>
      </w:r>
      <w:r>
        <w:rPr>
          <w:rStyle w:val="ControlFlowTok"/>
        </w:rPr>
        <w:t xml:space="preserve">function</w:t>
      </w:r>
      <w:r>
        <w:rPr>
          <w:rStyle w:val="NormalTok"/>
        </w:rPr>
        <w:t xml:space="preserve">(info) {</w:t>
      </w:r>
      <w:r>
        <w:br/>
      </w:r>
      <w:r>
        <w:rPr>
          <w:rStyle w:val="NormalTok"/>
        </w:rPr>
        <w:t xml:space="preserve">  preview </w:t>
      </w:r>
      <w:r>
        <w:rPr>
          <w:rStyle w:val="OtherTok"/>
        </w:rPr>
        <w:t xml:space="preserve">&lt;-</w:t>
      </w:r>
      <w:r>
        <w:rPr>
          <w:rStyle w:val="NormalTok"/>
        </w:rPr>
        <w:t xml:space="preserve"> info</w:t>
      </w:r>
      <w:r>
        <w:rPr>
          <w:rStyle w:val="SpecialCharTok"/>
        </w:rPr>
        <w:t xml:space="preserve">$</w:t>
      </w:r>
      <w:r>
        <w:rPr>
          <w:rStyle w:val="NormalTok"/>
        </w:rPr>
        <w:t xml:space="preserve">first_series[</w:t>
      </w:r>
      <w:r>
        <w:rPr>
          <w:rStyle w:val="FunctionTok"/>
        </w:rPr>
        <w:t xml:space="preserve">seq_len</w:t>
      </w:r>
      <w:r>
        <w:rPr>
          <w:rStyle w:val="NormalTok"/>
        </w:rPr>
        <w:t xml:space="preserve">(info</w:t>
      </w:r>
      <w:r>
        <w:rPr>
          <w:rStyle w:val="SpecialCharTok"/>
        </w:rPr>
        <w:t xml:space="preserve">$</w:t>
      </w:r>
      <w:r>
        <w:rPr>
          <w:rStyle w:val="NormalTok"/>
        </w:rPr>
        <w:t xml:space="preserve">preview_size), ,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har_plot</w:t>
      </w:r>
      <w:r>
        <w:rPr>
          <w:rStyle w:val="NormalTok"/>
        </w:rPr>
        <w:t xml:space="preserve">(</w:t>
      </w:r>
      <w:r>
        <w:br/>
      </w:r>
      <w:r>
        <w:rPr>
          <w:rStyle w:val="NormalTok"/>
        </w:rPr>
        <w:t xml:space="preserve">    </w:t>
      </w:r>
      <w:r>
        <w:rPr>
          <w:rStyle w:val="FunctionTok"/>
        </w:rPr>
        <w:t xml:space="preserve">harbinger</w:t>
      </w:r>
      <w:r>
        <w:rPr>
          <w:rStyle w:val="NormalTok"/>
        </w:rPr>
        <w:t xml:space="preserve">(),</w:t>
      </w:r>
      <w:r>
        <w:br/>
      </w:r>
      <w:r>
        <w:rPr>
          <w:rStyle w:val="NormalTok"/>
        </w:rPr>
        <w:t xml:space="preserve">    preview[[info</w:t>
      </w:r>
      <w:r>
        <w:rPr>
          <w:rStyle w:val="SpecialCharTok"/>
        </w:rPr>
        <w:t xml:space="preserve">$</w:t>
      </w:r>
      <w:r>
        <w:rPr>
          <w:rStyle w:val="NormalTok"/>
        </w:rPr>
        <w:t xml:space="preserve">plot_column]],</w:t>
      </w:r>
      <w:r>
        <w:br/>
      </w:r>
      <w:r>
        <w:rPr>
          <w:rStyle w:val="NormalTok"/>
        </w:rPr>
        <w:t xml:space="preserve">    </w:t>
      </w:r>
      <w:r>
        <w:rPr>
          <w:rStyle w:val="AttributeTok"/>
        </w:rPr>
        <w:t xml:space="preserve">event =</w:t>
      </w:r>
      <w:r>
        <w:rPr>
          <w:rStyle w:val="NormalTok"/>
        </w:rPr>
        <w:t xml:space="preserve"> preview</w:t>
      </w:r>
      <w:r>
        <w:rPr>
          <w:rStyle w:val="SpecialCharTok"/>
        </w:rPr>
        <w:t xml:space="preserve">$</w:t>
      </w:r>
      <w:r>
        <w:rPr>
          <w:rStyle w:val="NormalTok"/>
        </w:rPr>
        <w:t xml:space="preserve">event</w:t>
      </w:r>
      <w:r>
        <w:br/>
      </w:r>
      <w:r>
        <w:rPr>
          <w:rStyle w:val="NormalTok"/>
        </w:rPr>
        <w:t xml:space="preserve">  )</w:t>
      </w:r>
      <w:r>
        <w:br/>
      </w:r>
      <w:r>
        <w:rPr>
          <w:rStyle w:val="NormalTok"/>
        </w:rPr>
        <w:t xml:space="preserve">}</w:t>
      </w:r>
    </w:p>
    <w:bookmarkEnd w:id="11"/>
    <w:bookmarkStart w:id="12" w:name="prepare-the-example"/>
    <w:p>
      <w:pPr>
        <w:pStyle w:val="Heading3"/>
      </w:pPr>
      <w:r>
        <w:t xml:space="preserve">Prepare the Example</w:t>
      </w:r>
    </w:p>
    <w:p>
      <w:pPr>
        <w:pStyle w:val="FirstParagraph"/>
      </w:pPr>
      <w:r>
        <w:t xml:space="preserve">This step expands the packaged</w:t>
      </w:r>
      <w:r>
        <w:t xml:space="preserve"> </w:t>
      </w:r>
      <w:r>
        <w:rPr>
          <w:rStyle w:val="VerbatimChar"/>
        </w:rPr>
        <w:t xml:space="preserve">gecco</w:t>
      </w:r>
      <w:r>
        <w:t xml:space="preserve"> </w:t>
      </w:r>
      <w:r>
        <w:t xml:space="preserve">object to the full collection and reports the basic structure of the first series. The point is to confirm, on the actual object, which columns carry the signal and the event labels before any modeling choice is made.</w:t>
      </w:r>
    </w:p>
    <w:p>
      <w:pPr>
        <w:pStyle w:val="SourceCode"/>
      </w:pPr>
      <w:r>
        <w:rPr>
          <w:rStyle w:val="FunctionTok"/>
        </w:rPr>
        <w:t xml:space="preserve">data</w:t>
      </w:r>
      <w:r>
        <w:rPr>
          <w:rStyle w:val="NormalTok"/>
        </w:rPr>
        <w:t xml:space="preserve">(gecco)</w:t>
      </w:r>
      <w:r>
        <w:br/>
      </w:r>
      <w:r>
        <w:rPr>
          <w:rStyle w:val="NormalTok"/>
        </w:rPr>
        <w:t xml:space="preserve">gecco </w:t>
      </w:r>
      <w:r>
        <w:rPr>
          <w:rStyle w:val="OtherTok"/>
        </w:rPr>
        <w:t xml:space="preserve">&lt;-</w:t>
      </w:r>
      <w:r>
        <w:rPr>
          <w:rStyle w:val="NormalTok"/>
        </w:rPr>
        <w:t xml:space="preserve"> </w:t>
      </w:r>
      <w:r>
        <w:rPr>
          <w:rStyle w:val="FunctionTok"/>
        </w:rPr>
        <w:t xml:space="preserve">loadfulldata</w:t>
      </w:r>
      <w:r>
        <w:rPr>
          <w:rStyle w:val="NormalTok"/>
        </w:rPr>
        <w:t xml:space="preserve">(gecco)</w:t>
      </w:r>
      <w:r>
        <w:br/>
      </w:r>
      <w:r>
        <w:rPr>
          <w:rStyle w:val="NormalTok"/>
        </w:rPr>
        <w:t xml:space="preserve">gecco_info </w:t>
      </w:r>
      <w:r>
        <w:rPr>
          <w:rStyle w:val="OtherTok"/>
        </w:rPr>
        <w:t xml:space="preserve">&lt;-</w:t>
      </w:r>
      <w:r>
        <w:rPr>
          <w:rStyle w:val="NormalTok"/>
        </w:rPr>
        <w:t xml:space="preserve"> </w:t>
      </w:r>
      <w:r>
        <w:rPr>
          <w:rStyle w:val="FunctionTok"/>
        </w:rPr>
        <w:t xml:space="preserve">show_dataset</w:t>
      </w:r>
      <w:r>
        <w:rPr>
          <w:rStyle w:val="NormalTok"/>
        </w:rPr>
        <w:t xml:space="preserve">(gecco, </w:t>
      </w:r>
      <w:r>
        <w:rPr>
          <w:rStyle w:val="StringTok"/>
        </w:rPr>
        <w:t xml:space="preserve">"gecco"</w:t>
      </w:r>
      <w:r>
        <w:rPr>
          <w:rStyle w:val="NormalTok"/>
        </w:rPr>
        <w:t xml:space="preserve">)</w:t>
      </w:r>
    </w:p>
    <w:p>
      <w:pPr>
        <w:pStyle w:val="SourceCode"/>
      </w:pPr>
      <w:r>
        <w:rPr>
          <w:rStyle w:val="VerbatimChar"/>
        </w:rPr>
        <w:t xml:space="preserve">## Dataset: gecco </w:t>
      </w:r>
      <w:r>
        <w:br/>
      </w:r>
      <w:r>
        <w:rPr>
          <w:rStyle w:val="VerbatimChar"/>
        </w:rPr>
        <w:t xml:space="preserve">## Number of series: 10 </w:t>
      </w:r>
      <w:r>
        <w:br/>
      </w:r>
      <w:r>
        <w:rPr>
          <w:rStyle w:val="VerbatimChar"/>
        </w:rPr>
        <w:t xml:space="preserve">## Dataset type: univariate </w:t>
      </w:r>
      <w:r>
        <w:br/>
      </w:r>
      <w:r>
        <w:rPr>
          <w:rStyle w:val="VerbatimChar"/>
        </w:rPr>
        <w:t xml:space="preserve">## Signals in the first series: value </w:t>
      </w:r>
      <w:r>
        <w:br/>
      </w:r>
      <w:r>
        <w:rPr>
          <w:rStyle w:val="VerbatimChar"/>
        </w:rPr>
        <w:t xml:space="preserve">## Column plotted with har_plot(): value </w:t>
      </w:r>
      <w:r>
        <w:br/>
      </w:r>
      <w:r>
        <w:rPr>
          <w:rStyle w:val="VerbatimChar"/>
        </w:rPr>
        <w:t xml:space="preserve">## Plot preview length: 1000 observations</w:t>
      </w:r>
    </w:p>
    <w:bookmarkEnd w:id="12"/>
    <w:bookmarkStart w:id="16" w:name="interpret-the-result-visually"/>
    <w:p>
      <w:pPr>
        <w:pStyle w:val="Heading3"/>
      </w:pPr>
      <w:r>
        <w:t xml:space="preserve">Interpret the Result Visually</w:t>
      </w:r>
    </w:p>
    <w:p>
      <w:pPr>
        <w:pStyle w:val="FirstParagraph"/>
      </w:pPr>
      <w:r>
        <w:t xml:space="preserve">This preview is the practical check for the notebook: it shows what the first</w:t>
      </w:r>
      <w:r>
        <w:t xml:space="preserve"> </w:t>
      </w:r>
      <w:r>
        <w:rPr>
          <w:rStyle w:val="VerbatimChar"/>
        </w:rPr>
        <w:t xml:space="preserve">gecco</w:t>
      </w:r>
      <w:r>
        <w:t xml:space="preserve"> </w:t>
      </w:r>
      <w:r>
        <w:t xml:space="preserve">signal actually looks like and how the labels are arranged on top of it. That is what the reader needs before deciding whether the collection is suitable for anomaly or event-detection experiments.</w:t>
      </w:r>
    </w:p>
    <w:p>
      <w:pPr>
        <w:pStyle w:val="SourceCode"/>
      </w:pPr>
      <w:r>
        <w:rPr>
          <w:rStyle w:val="FunctionTok"/>
        </w:rPr>
        <w:t xml:space="preserve">plot_dataset_preview</w:t>
      </w:r>
      <w:r>
        <w:rPr>
          <w:rStyle w:val="NormalTok"/>
        </w:rPr>
        <w:t xml:space="preserve">(gecco_info)</w:t>
      </w:r>
    </w:p>
    <w:p>
      <w:pPr>
        <w:pStyle w:val="FirstParagraph"/>
      </w:pPr>
      <w:r>
        <w:drawing>
          <wp:inline>
            <wp:extent cx="4620126" cy="3696101"/>
            <wp:effectExtent b="0" l="0" r="0" t="0"/>
            <wp:docPr descr="" title="" id="14" name="Picture"/>
            <a:graphic>
              <a:graphicData uri="http://schemas.openxmlformats.org/drawingml/2006/picture">
                <pic:pic>
                  <pic:nvPicPr>
                    <pic:cNvPr descr="/home/gpca/harbinger/examples/datasets/doc/06-domain-gecco_files/67926c2a87d8183885d2f96340fe4ff77219699a.png" id="15" name="Picture"/>
                    <pic:cNvPicPr>
                      <a:picLocks noChangeArrowheads="1" noChangeAspect="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bookmarkEnd w:id="16"/>
    <w:bookmarkEnd w:id="17"/>
    <w:bookmarkStart w:id="19" w:name="references"/>
    <w:p>
      <w:pPr>
        <w:pStyle w:val="Heading2"/>
      </w:pPr>
      <w:r>
        <w:t xml:space="preserve">References</w:t>
      </w:r>
    </w:p>
    <w:p>
      <w:pPr>
        <w:pStyle w:val="Compact"/>
        <w:numPr>
          <w:ilvl w:val="0"/>
          <w:numId w:val="1002"/>
        </w:numPr>
      </w:pPr>
      <w:r>
        <w:t xml:space="preserve">GECCO Challenge 2018 material for water-quality event detection.</w:t>
      </w:r>
    </w:p>
    <w:p>
      <w:pPr>
        <w:pStyle w:val="Compact"/>
        <w:numPr>
          <w:ilvl w:val="0"/>
          <w:numId w:val="1002"/>
        </w:numPr>
      </w:pPr>
      <w:r>
        <w:t xml:space="preserve">Ogasawara, E., Salles, R., Porto, F., Pacitti, E. Event Detection in Time Series. Springer, 2025.</w:t>
      </w:r>
      <w:r>
        <w:t xml:space="preserve"> </w:t>
      </w:r>
      <w:hyperlink r:id="rId18">
        <w:r>
          <w:rPr>
            <w:rStyle w:val="Hyperlink"/>
          </w:rPr>
          <w:t xml:space="preserve">doi:10.1007/978-3-031-75941-3</w:t>
        </w:r>
      </w:hyperlink>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18"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18"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2026-05-20T22:59:06Z</dcterms:created>
  <dcterms:modified xsi:type="dcterms:W3CDTF">2026-05-20T22:59:06Z</dcterms:modified>
</cp:coreProperties>
</file>

<file path=docProps/custom.xml><?xml version="1.0" encoding="utf-8"?>
<Properties xmlns="http://schemas.openxmlformats.org/officeDocument/2006/custom-properties" xmlns:vt="http://schemas.openxmlformats.org/officeDocument/2006/docPropsVTypes"/>
</file>