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clustering-based anomaly detection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flags anomalies based on distance to cluster centroids. Steps: load packages/data, visualize, define k-means model,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). Observations (or windows) that lie far from their nearest centroid are flagged as anomalies or discords, respectively. The implementation wraps</w:t>
      </w:r>
      <w:r>
        <w:t xml:space="preserve"> </w:t>
      </w:r>
      <w:r>
        <w:rPr>
          <w:rStyle w:val="VerbatimChar"/>
        </w:rPr>
        <w:t xml:space="preserve">stats::kmeans</w:t>
      </w:r>
      <w:r>
        <w:t xml:space="preserve"> </w:t>
      </w:r>
      <w:r>
        <w:t xml:space="preserve">for clustering 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to summarize distances and set thresholds.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semantic point is the one stated above: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anomalies\doc\28-clustering-hanct_kmeans_anomaly_files/4a55df58251df6eb25c69832f906d4904517eb6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Define k-means anomaly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:\Git\dal\harbinger\examples\anomalies\doc\28-clustering-hanct_kmeans_anomaly_files/48f7e2a9a81a3c0c25f9add000dccdae3ec8acec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\Git\dal\harbinger\examples\anomalies\doc\28-clustering-hanct_kmeans_anomaly_files/446d44faaf6e24f493b2850fbc2b67f59d43f4ab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1st ed. Cham: Springer Nature Switzerland,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2026-05-07T21:12:07Z</dcterms:created>
  <dcterms:modified xsi:type="dcterms:W3CDTF">2026-05-07T21:12:07Z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