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objective"/>
    <w:p>
      <w:pPr>
        <w:pStyle w:val="Heading2"/>
      </w:pPr>
      <w:r>
        <w:t xml:space="preserve">Objective</w:t>
      </w:r>
    </w:p>
    <w:p>
      <w:pPr>
        <w:pStyle w:val="FirstParagraph"/>
      </w:pPr>
      <w:r>
        <w:t xml:space="preserve">This notebook demonstrates anomaly detection with a convolutional autoencoder (</w:t>
      </w:r>
      <w:r>
        <w:rPr>
          <w:rStyle w:val="VerbatimChar"/>
        </w:rPr>
        <w:t xml:space="preserve">han_autoencoder(..., autoenc_conv_ed, ...)</w:t>
      </w:r>
      <w:r>
        <w:t xml:space="preserve">). The model reconstructs windows via Conv1D layers; high reconstruction error indicates anomalies. Steps: load packages/data, visualize, define the architecture/epochs, fit, detect, evaluate, and plot.</w:t>
      </w:r>
    </w:p>
    <w:bookmarkEnd w:id="9"/>
    <w:bookmarkStart w:id="10" w:name="method-at-a-glance"/>
    <w:p>
      <w:pPr>
        <w:pStyle w:val="Heading2"/>
      </w:pPr>
      <w:r>
        <w:t xml:space="preserve">Method at a glance</w:t>
      </w:r>
    </w:p>
    <w:p>
      <w:pPr>
        <w:pStyle w:val="FirstParagraph"/>
      </w:pPr>
      <w:r>
        <w:t xml:space="preserve">Convolutional autoencoder (encode-decode): A convolutional autoencoder reconstructs windows via Conv1D layers; high reconstruction error indicates anomalies. Convolutions capture local patterns and translation invariance; thresholds use</w:t>
      </w:r>
      <w:r>
        <w:t xml:space="preserve"> </w:t>
      </w:r>
      <w:r>
        <w:rPr>
          <w:rStyle w:val="VerbatimChar"/>
        </w:rPr>
        <w:t xml:space="preserve">harutils()</w:t>
      </w:r>
      <w:r>
        <w:t xml:space="preserve">.</w:t>
      </w:r>
    </w:p>
    <w:bookmarkEnd w:id="10"/>
    <w:bookmarkStart w:id="17" w:name="what-you-will-do"/>
    <w:p>
      <w:pPr>
        <w:pStyle w:val="Heading2"/>
      </w:pPr>
      <w:r>
        <w:t xml:space="preserve">What you will do</w:t>
      </w:r>
    </w:p>
    <w:p>
      <w:pPr>
        <w:pStyle w:val="Compact"/>
        <w:numPr>
          <w:ilvl w:val="0"/>
          <w:numId w:val="1001"/>
        </w:numPr>
      </w:pPr>
      <w:r>
        <w:t xml:space="preserve">understand the purpose of the example and when the technique is useful</w:t>
      </w:r>
    </w:p>
    <w:p>
      <w:pPr>
        <w:pStyle w:val="Compact"/>
        <w:numPr>
          <w:ilvl w:val="0"/>
          <w:numId w:val="1001"/>
        </w:numPr>
      </w:pPr>
      <w:r>
        <w:t xml:space="preserve">follow the workflow from data loading to model fitting and detection</w:t>
      </w:r>
    </w:p>
    <w:p>
      <w:pPr>
        <w:pStyle w:val="Compact"/>
        <w:numPr>
          <w:ilvl w:val="0"/>
          <w:numId w:val="1001"/>
        </w:numPr>
      </w:pPr>
      <w:r>
        <w:t xml:space="preserve">inspect the evaluation outputs and the diagnostic plots produced by Harbinger</w:t>
      </w:r>
    </w:p>
    <w:bookmarkStart w:id="11" w:name="prepare-the-example"/>
    <w:p>
      <w:pPr>
        <w:pStyle w:val="Heading3"/>
      </w:pPr>
      <w:r>
        <w:t xml:space="preserve">Prepare the Example</w:t>
      </w:r>
    </w:p>
    <w:p>
      <w:pPr>
        <w:pStyle w:val="FirstParagraph"/>
      </w:pPr>
      <w:r>
        <w:t xml:space="preserve">This setup anchors the notebook in the specific series used to examine</w:t>
      </w:r>
      <w:r>
        <w:t xml:space="preserve"> </w:t>
      </w:r>
      <w:r>
        <w:rPr>
          <w:rStyle w:val="VerbatimChar"/>
        </w:rPr>
        <w:t xml:space="preserve">han_autoencoder(..., autoenc_conv_ed, ...)</w:t>
      </w:r>
      <w:r>
        <w:t xml:space="preserve">. The semantic point is the one stated above: convolutional autoencoder (encode-decode): A convolutional autoencoder reconstructs windows via Conv1D layers; high reconstruction error indicates anomalies, so the raw signal needs to be visible before any fitting step hides that structure behind model output.</w:t>
      </w:r>
    </w:p>
    <w:p>
      <w:pPr>
        <w:pStyle w:val="SourceCode"/>
      </w:pPr>
      <w:r>
        <w:rPr>
          <w:rStyle w:val="CommentTok"/>
        </w:rPr>
        <w:t xml:space="preserve"># Install Harbinger (only once, if needed)</w:t>
      </w:r>
      <w:r>
        <w:br/>
      </w:r>
      <w:r>
        <w:rPr>
          <w:rStyle w:val="CommentTok"/>
        </w:rPr>
        <w:t xml:space="preserve">#install.packages("harbinger")</w:t>
      </w:r>
    </w:p>
    <w:p>
      <w:pPr>
        <w:pStyle w:val="SourceCode"/>
      </w:pPr>
      <w:r>
        <w:rPr>
          <w:rStyle w:val="CommentTok"/>
        </w:rPr>
        <w:t xml:space="preserve"># Load required packages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(daltoolboxdp)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(harbinger) </w:t>
      </w:r>
      <w:r>
        <w:br/>
      </w:r>
      <w:r>
        <w:rPr>
          <w:rStyle w:val="NormalTok"/>
        </w:rPr>
        <w:t xml:space="preserve">python_available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requireNamespace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"reticulate"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quietly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&amp;&amp;</w:t>
      </w:r>
      <w:r>
        <w:rPr>
          <w:rStyle w:val="NormalTok"/>
        </w:rPr>
        <w:t xml:space="preserve"> reticulate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py_available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opts_chunk</w:t>
      </w:r>
      <w:r>
        <w:rPr>
          <w:rStyle w:val="SpecialCharTok"/>
        </w:rPr>
        <w:t xml:space="preserve">$</w:t>
      </w:r>
      <w:r>
        <w:rPr>
          <w:rStyle w:val="FunctionTok"/>
        </w:rPr>
        <w:t xml:space="preserve">set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eval =</w:t>
      </w:r>
      <w:r>
        <w:rPr>
          <w:rStyle w:val="NormalTok"/>
        </w:rPr>
        <w:t xml:space="preserve"> python_available)</w:t>
      </w:r>
    </w:p>
    <w:p>
      <w:pPr>
        <w:pStyle w:val="SourceCode"/>
      </w:pPr>
      <w:r>
        <w:rPr>
          <w:rStyle w:val="CommentTok"/>
        </w:rPr>
        <w:t xml:space="preserve"># Load example datasets bundled with harbinger</w:t>
      </w:r>
      <w:r>
        <w:br/>
      </w:r>
      <w:r>
        <w:rPr>
          <w:rStyle w:val="FunctionTok"/>
        </w:rPr>
        <w:t xml:space="preserve">data</w:t>
      </w:r>
      <w:r>
        <w:rPr>
          <w:rStyle w:val="NormalTok"/>
        </w:rPr>
        <w:t xml:space="preserve">(examples_anomalies)</w:t>
      </w:r>
    </w:p>
    <w:p>
      <w:pPr>
        <w:pStyle w:val="SourceCode"/>
      </w:pPr>
      <w:r>
        <w:rPr>
          <w:rStyle w:val="CommentTok"/>
        </w:rPr>
        <w:t xml:space="preserve"># Select a simple synthetic time series with labeled anomalies</w:t>
      </w:r>
      <w:r>
        <w:br/>
      </w:r>
      <w:r>
        <w:rPr>
          <w:rStyle w:val="NormalTok"/>
        </w:rPr>
        <w:t xml:space="preserve">dataset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examples_anomalies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simple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(dataset)</w:t>
      </w:r>
    </w:p>
    <w:bookmarkEnd w:id="11"/>
    <w:bookmarkStart w:id="12" w:name="interpret-the-result-visually"/>
    <w:p>
      <w:pPr>
        <w:pStyle w:val="Heading3"/>
      </w:pPr>
      <w:r>
        <w:t xml:space="preserve">Interpret the Result Visually</w:t>
      </w:r>
    </w:p>
    <w:p>
      <w:pPr>
        <w:pStyle w:val="FirstParagraph"/>
      </w:pPr>
      <w:r>
        <w:t xml:space="preserve">This first visual pass establishes what the method should react to in the raw series. Keep the method summary in mind here, because convolutional autoencoder (encode-decode): A convolutional autoencoder reconstructs windows via Conv1D layers; high reconstruction error indicates anomalies and the plot tells you whether that structure is clean, weak, local, repeated, or mixed with other effects.</w:t>
      </w:r>
    </w:p>
    <w:p>
      <w:pPr>
        <w:pStyle w:val="SourceCode"/>
      </w:pPr>
      <w:r>
        <w:rPr>
          <w:rStyle w:val="CommentTok"/>
        </w:rPr>
        <w:t xml:space="preserve"># Plot the time series</w:t>
      </w:r>
      <w:r>
        <w:br/>
      </w:r>
      <w:r>
        <w:rPr>
          <w:rStyle w:val="FunctionTok"/>
        </w:rPr>
        <w:t xml:space="preserve">har_plot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harbinger</w:t>
      </w:r>
      <w:r>
        <w:rPr>
          <w:rStyle w:val="NormalTok"/>
        </w:rPr>
        <w:t xml:space="preserve">(),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serie)</w:t>
      </w:r>
    </w:p>
    <w:bookmarkEnd w:id="12"/>
    <w:bookmarkStart w:id="13" w:name="configure-the-method"/>
    <w:p>
      <w:pPr>
        <w:pStyle w:val="Heading3"/>
      </w:pPr>
      <w:r>
        <w:t xml:space="preserve">Configure the Method</w:t>
      </w:r>
    </w:p>
    <w:p>
      <w:pPr>
        <w:pStyle w:val="FirstParagraph"/>
      </w:pPr>
      <w:r>
        <w:t xml:space="preserve">The choices below turn the central modeling idea into concrete parameters. They matter because convolutional autoencoder (encode-decode): A convolutional autoencoder reconstructs windows via Conv1D layers; high reconstruction error indicates anomalies, so each argument controls how strongly the method will emphasize that pattern when it later produces reconstruction-based anomaly flags.</w:t>
      </w:r>
    </w:p>
    <w:p>
      <w:pPr>
        <w:pStyle w:val="SourceCode"/>
      </w:pPr>
      <w:r>
        <w:rPr>
          <w:rStyle w:val="CommentTok"/>
        </w:rPr>
        <w:t xml:space="preserve"># Define convolutional autoencoder-based detector (autoenc_conv_ed)</w:t>
      </w:r>
      <w:r>
        <w:br/>
      </w:r>
      <w:r>
        <w:rPr>
          <w:rStyle w:val="NormalTok"/>
        </w:rPr>
        <w:t xml:space="preserve">  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han_autoencoder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autoenc_conv_ed, </w:t>
      </w:r>
      <w:r>
        <w:rPr>
          <w:rStyle w:val="AttributeTok"/>
        </w:rPr>
        <w:t xml:space="preserve">epochs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CommentTok"/>
        </w:rPr>
        <w:t xml:space="preserve"># Fit the model</w:t>
      </w:r>
      <w:r>
        <w:br/>
      </w:r>
      <w:r>
        <w:rPr>
          <w:rStyle w:val="NormalTok"/>
        </w:rPr>
        <w:t xml:space="preserve">  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(model,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serie)</w:t>
      </w:r>
    </w:p>
    <w:bookmarkEnd w:id="13"/>
    <w:bookmarkStart w:id="14" w:name="run-the-core-analysis"/>
    <w:p>
      <w:pPr>
        <w:pStyle w:val="Heading3"/>
      </w:pPr>
      <w:r>
        <w:t xml:space="preserve">Run the Core Analysis</w:t>
      </w:r>
    </w:p>
    <w:p>
      <w:pPr>
        <w:pStyle w:val="FirstParagraph"/>
      </w:pPr>
      <w:r>
        <w:t xml:space="preserve">This is the moment where the notebook tests its central assumption on actual data. After applying</w:t>
      </w:r>
      <w:r>
        <w:t xml:space="preserve"> </w:t>
      </w:r>
      <w:r>
        <w:rPr>
          <w:rStyle w:val="VerbatimChar"/>
        </w:rPr>
        <w:t xml:space="preserve">han_autoencoder(..., autoenc_conv_ed, ...)</w:t>
      </w:r>
      <w:r>
        <w:t xml:space="preserve">, the important question is whether the resulting reconstruction-based anomaly flags really correspond to the pattern implied by the method description above, rather than to arbitrary numerical variation.</w:t>
      </w:r>
    </w:p>
    <w:p>
      <w:pPr>
        <w:pStyle w:val="SourceCode"/>
      </w:pPr>
      <w:r>
        <w:rPr>
          <w:rStyle w:val="CommentTok"/>
        </w:rPr>
        <w:t xml:space="preserve"># Detect anomalies (reconstruction error -&gt; events)</w:t>
      </w:r>
      <w:r>
        <w:br/>
      </w:r>
      <w:r>
        <w:rPr>
          <w:rStyle w:val="NormalTok"/>
        </w:rPr>
        <w:t xml:space="preserve">  detection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detect</w:t>
      </w:r>
      <w:r>
        <w:rPr>
          <w:rStyle w:val="NormalTok"/>
        </w:rPr>
        <w:t xml:space="preserve">(model,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serie)</w:t>
      </w:r>
    </w:p>
    <w:p>
      <w:pPr>
        <w:pStyle w:val="SourceCode"/>
      </w:pPr>
      <w:r>
        <w:rPr>
          <w:rStyle w:val="CommentTok"/>
        </w:rPr>
        <w:t xml:space="preserve"># Show only timestamps flagged as events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(detection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(event</w:t>
      </w:r>
      <w:r>
        <w:rPr>
          <w:rStyle w:val="SpecialCharTok"/>
        </w:rPr>
        <w:t xml:space="preserve">==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</w:t>
      </w:r>
    </w:p>
    <w:bookmarkEnd w:id="14"/>
    <w:bookmarkStart w:id="15" w:name="evaluate-what-was-found"/>
    <w:p>
      <w:pPr>
        <w:pStyle w:val="Heading3"/>
      </w:pPr>
      <w:r>
        <w:t xml:space="preserve">Evaluate What Was Found</w:t>
      </w:r>
    </w:p>
    <w:p>
      <w:pPr>
        <w:pStyle w:val="FirstParagraph"/>
      </w:pPr>
      <w:r>
        <w:t xml:space="preserve">The evaluation asks whether the reconstruction-based anomaly flags produced by</w:t>
      </w:r>
      <w:r>
        <w:t xml:space="preserve"> </w:t>
      </w:r>
      <w:r>
        <w:rPr>
          <w:rStyle w:val="VerbatimChar"/>
        </w:rPr>
        <w:t xml:space="preserve">han_autoencoder(..., autoenc_conv_ed, ...)</w:t>
      </w:r>
      <w:r>
        <w:t xml:space="preserve"> </w:t>
      </w:r>
      <w:r>
        <w:t xml:space="preserve">match the labeled structure on this dataset. Read the scores as evidence about the method’s assumptions in practice, not as detached summary numbers.</w:t>
      </w:r>
    </w:p>
    <w:p>
      <w:pPr>
        <w:pStyle w:val="SourceCode"/>
      </w:pPr>
      <w:r>
        <w:rPr>
          <w:rStyle w:val="CommentTok"/>
        </w:rPr>
        <w:t xml:space="preserve"># Evaluate detections against ground-truth labels</w:t>
      </w:r>
      <w:r>
        <w:br/>
      </w:r>
      <w:r>
        <w:rPr>
          <w:rStyle w:val="NormalTok"/>
        </w:rPr>
        <w:t xml:space="preserve">  evaluation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evaluate</w:t>
      </w:r>
      <w:r>
        <w:rPr>
          <w:rStyle w:val="NormalTok"/>
        </w:rPr>
        <w:t xml:space="preserve">(model, detection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event,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event)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(evaluation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confMatrix)</w:t>
      </w:r>
    </w:p>
    <w:bookmarkEnd w:id="15"/>
    <w:bookmarkStart w:id="16" w:name="interpret-the-result-visually-1"/>
    <w:p>
      <w:pPr>
        <w:pStyle w:val="Heading3"/>
      </w:pPr>
      <w:r>
        <w:t xml:space="preserve">Interpret the Result Visually</w:t>
      </w:r>
    </w:p>
    <w:p>
      <w:pPr>
        <w:pStyle w:val="FirstParagraph"/>
      </w:pPr>
      <w:r>
        <w:t xml:space="preserve">This visual check puts the model output back on top of the original signal. What matters now is whether the highlighted reconstruction-based anomaly flags line up with the structure suggested by the method, which is the real semantic test of whether the example is teaching the right lesson.</w:t>
      </w:r>
    </w:p>
    <w:p>
      <w:pPr>
        <w:pStyle w:val="SourceCode"/>
      </w:pPr>
      <w:r>
        <w:rPr>
          <w:rStyle w:val="CommentTok"/>
        </w:rPr>
        <w:t xml:space="preserve"># Plot detections over the series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har_plot</w:t>
      </w:r>
      <w:r>
        <w:rPr>
          <w:rStyle w:val="NormalTok"/>
        </w:rPr>
        <w:t xml:space="preserve">(model,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serie, detection,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event)</w:t>
      </w:r>
    </w:p>
    <w:p>
      <w:pPr>
        <w:pStyle w:val="SourceCode"/>
      </w:pPr>
      <w:r>
        <w:rPr>
          <w:rStyle w:val="CommentTok"/>
        </w:rPr>
        <w:t xml:space="preserve"># Plot residual scores and threshold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har_plot</w:t>
      </w:r>
      <w:r>
        <w:rPr>
          <w:rStyle w:val="NormalTok"/>
        </w:rPr>
        <w:t xml:space="preserve">(model,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(detection, </w:t>
      </w:r>
      <w:r>
        <w:rPr>
          <w:rStyle w:val="StringTok"/>
        </w:rPr>
        <w:t xml:space="preserve">"res"</w:t>
      </w:r>
      <w:r>
        <w:rPr>
          <w:rStyle w:val="NormalTok"/>
        </w:rPr>
        <w:t xml:space="preserve">), detection,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event, </w:t>
      </w:r>
      <w:r>
        <w:rPr>
          <w:rStyle w:val="AttributeTok"/>
        </w:rPr>
        <w:t xml:space="preserve">yline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(detection, </w:t>
      </w:r>
      <w:r>
        <w:rPr>
          <w:rStyle w:val="StringTok"/>
        </w:rPr>
        <w:t xml:space="preserve">"threshold"</w:t>
      </w:r>
      <w:r>
        <w:rPr>
          <w:rStyle w:val="NormalTok"/>
        </w:rPr>
        <w:t xml:space="preserve">))</w:t>
      </w:r>
    </w:p>
    <w:bookmarkEnd w:id="16"/>
    <w:bookmarkEnd w:id="17"/>
    <w:bookmarkStart w:id="18" w:name="references"/>
    <w:p>
      <w:pPr>
        <w:pStyle w:val="Heading2"/>
      </w:pPr>
      <w:r>
        <w:t xml:space="preserve">References</w:t>
      </w:r>
    </w:p>
    <w:p>
      <w:pPr>
        <w:pStyle w:val="Compact"/>
        <w:numPr>
          <w:ilvl w:val="0"/>
          <w:numId w:val="1002"/>
        </w:numPr>
      </w:pPr>
      <w:r>
        <w:t xml:space="preserve">Sakurada, M., Yairi, T. (2014). Anomaly Detection Using Autoencoders with Nonlinear Dimensionality Reduction. MLSDA 2014.</w:t>
      </w:r>
    </w:p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2026-05-07T21:12:17Z</dcterms:created>
  <dcterms:modified xsi:type="dcterms:W3CDTF">2026-05-07T21:12:17Z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