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6.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9"/>
    <w:bookmarkStart w:id="10"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10"/>
    <w:bookmarkStart w:id="25"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41-multivariate-hmu_pca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11"/>
    <w:bookmarkStart w:id="1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41-multivariate-hmu_pca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12"/>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4" name="Picture"/>
            <a:graphic>
              <a:graphicData uri="http://schemas.openxmlformats.org/drawingml/2006/picture">
                <pic:pic>
                  <pic:nvPicPr>
                    <pic:cNvPr descr="C:\Git\dal\harbinger\examples\anomalies\doc\41-multivariate-hmu_pca_files/c613a711f394a9c895d66924f3f99ffa24ca22bb.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17" name="Picture"/>
            <a:graphic>
              <a:graphicData uri="http://schemas.openxmlformats.org/drawingml/2006/picture">
                <pic:pic>
                  <pic:nvPicPr>
                    <pic:cNvPr descr="C:\Git\dal\harbinger\examples\anomalies\doc\41-multivariate-hmu_pca_files/c4d3d720643b364cbf304b3b3a2b14864d29be81.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bookmarkEnd w:id="19"/>
    <w:bookmarkStart w:id="20"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20"/>
    <w:bookmarkStart w:id="2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C:\Git\dal\harbinger\examples\anomalies\doc\41-multivariate-hmu_pca_files/3a81e140d727a470200a44259dfbd1fe8dba3a1b.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End w:id="25"/>
    <w:bookmarkStart w:id="26" w:name="references"/>
    <w:p>
      <w:pPr>
        <w:pStyle w:val="Heading2"/>
      </w:pPr>
      <w:r>
        <w:t xml:space="preserve">References</w:t>
      </w:r>
    </w:p>
    <w:p>
      <w:pPr>
        <w:pStyle w:val="Compact"/>
        <w:numPr>
          <w:ilvl w:val="0"/>
          <w:numId w:val="1003"/>
        </w:numPr>
      </w:pPr>
      <w:r>
        <w:t xml:space="preserve">Jolliffe, I. T. (2002). Principal Component Analysis. Springer.</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6" Target="media/rId16.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2026-05-07T21:12:20Z</dcterms:created>
  <dcterms:modified xsi:type="dcterms:W3CDTF">2026-05-07T21:12:20Z</dcterms:modified>
</cp:coreProperties>
</file>

<file path=docProps/custom.xml><?xml version="1.0" encoding="utf-8"?>
<Properties xmlns="http://schemas.openxmlformats.org/officeDocument/2006/custom-properties" xmlns:vt="http://schemas.openxmlformats.org/officeDocument/2006/docPropsVTypes"/>
</file>