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12.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The EMD-based detector (CEEMD variant) decomposes the series into intrinsic mode functions (IMFs) and uses high-frequency components to flag anomalies. In this tutorial we:</w:t>
      </w:r>
    </w:p>
    <w:p>
      <w:pPr>
        <w:pStyle w:val="Compact"/>
        <w:numPr>
          <w:ilvl w:val="0"/>
          <w:numId w:val="1001"/>
        </w:numPr>
      </w:pPr>
      <w:r>
        <w:t xml:space="preserve">Load and visualize a simple anomaly dataset</w:t>
      </w:r>
    </w:p>
    <w:p>
      <w:pPr>
        <w:pStyle w:val="Compact"/>
        <w:numPr>
          <w:ilvl w:val="0"/>
          <w:numId w:val="1001"/>
        </w:numPr>
      </w:pPr>
      <w:r>
        <w:t xml:space="preserve">Configure and run the EMD detector (</w:t>
      </w:r>
      <w:r>
        <w:rPr>
          <w:rStyle w:val="VerbatimChar"/>
        </w:rPr>
        <w:t xml:space="preserve">hanr_emd</w:t>
      </w:r>
      <w:r>
        <w:t xml:space="preserve">)</w:t>
      </w:r>
    </w:p>
    <w:p>
      <w:pPr>
        <w:pStyle w:val="Compact"/>
        <w:numPr>
          <w:ilvl w:val="0"/>
          <w:numId w:val="1001"/>
        </w:numPr>
      </w:pPr>
      <w:r>
        <w:t xml:space="preserve">Inspect detections, evaluate, and plot residual magnitudes</w:t>
      </w:r>
    </w:p>
    <w:bookmarkEnd w:id="9"/>
    <w:bookmarkStart w:id="10" w:name="method-at-a-glance"/>
    <w:p>
      <w:pPr>
        <w:pStyle w:val="Heading2"/>
      </w:pPr>
      <w:r>
        <w:t xml:space="preserve">Method at a glance</w:t>
      </w:r>
    </w:p>
    <w:p>
      <w:pPr>
        <w:pStyle w:val="FirstParagraph"/>
      </w:pPr>
      <w:r>
        <w:t xml:space="preserve">EMD regression anomaly detection: This detector uses Empirical Mode Decomposition (CEEMD) to extract intrinsic mode functions (IMFs) and isolates high-frequency components that capture abrupt deviations. Anomalies are flagged where these components show large magnitudes relative to baseline. Computation wraps</w:t>
      </w:r>
      <w:r>
        <w:t xml:space="preserve"> </w:t>
      </w:r>
      <w:r>
        <w:rPr>
          <w:rStyle w:val="VerbatimChar"/>
        </w:rPr>
        <w:t xml:space="preserve">hht::CEEMD</w:t>
      </w:r>
      <w:r>
        <w:t xml:space="preserve"> </w:t>
      </w:r>
      <w:r>
        <w:t xml:space="preserve">and thresholds are applied via</w:t>
      </w:r>
      <w:r>
        <w:t xml:space="preserve"> </w:t>
      </w:r>
      <w:r>
        <w:rPr>
          <w:rStyle w:val="VerbatimChar"/>
        </w:rPr>
        <w:t xml:space="preserve">harutils()</w:t>
      </w:r>
      <w:r>
        <w:t xml:space="preserve">.</w:t>
      </w:r>
    </w:p>
    <w:bookmarkEnd w:id="10"/>
    <w:bookmarkStart w:id="26" w:name="what-you-will-do"/>
    <w:p>
      <w:pPr>
        <w:pStyle w:val="Heading2"/>
      </w:pPr>
      <w:r>
        <w:t xml:space="preserve">What you will do</w:t>
      </w:r>
    </w:p>
    <w:p>
      <w:pPr>
        <w:pStyle w:val="Compact"/>
        <w:numPr>
          <w:ilvl w:val="0"/>
          <w:numId w:val="1002"/>
        </w:numPr>
      </w:pPr>
      <w:r>
        <w:t xml:space="preserve">understand the purpose of the example and when the technique is useful</w:t>
      </w:r>
    </w:p>
    <w:p>
      <w:pPr>
        <w:pStyle w:val="Compact"/>
        <w:numPr>
          <w:ilvl w:val="0"/>
          <w:numId w:val="1002"/>
        </w:numPr>
      </w:pPr>
      <w:r>
        <w:t xml:space="preserve">follow the workflow from data loading to model fitting and detection</w:t>
      </w:r>
    </w:p>
    <w:p>
      <w:pPr>
        <w:pStyle w:val="Compact"/>
        <w:numPr>
          <w:ilvl w:val="0"/>
          <w:numId w:val="1002"/>
        </w:numPr>
      </w:pPr>
      <w:r>
        <w:t xml:space="preserve">inspect the evaluation outputs and the diagnostic plots produced by Harbinger</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hanr_emd</w:t>
      </w:r>
      <w:r>
        <w:t xml:space="preserve">. The semantic point is the one stated above: eMD regression anomaly detection: This detector uses Empirical Mode Decomposition (CEEMD) to extract intrinsic mode functions (IMFs) and isolates high-frequency components that capture abrupt deviations, so the raw signal needs to be visible before any fitting step hides that structure behind model output.</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"https://raw.githubusercontent.com/cefet-rj-dal/harbinger/master/examples/seed.R"</w:t>
      </w:r>
      <w:r>
        <w:rPr>
          <w:rStyle w:val="NormalTok"/>
        </w:rPr>
        <w:t xml:space="preserve">))</w:t>
      </w:r>
      <w:r>
        <w:br/>
      </w:r>
      <w:r>
        <w:rPr>
          <w:rStyle w:val="CommentTok"/>
        </w:rPr>
        <w:t xml:space="preserve"># Install Harbinger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p>
      <w:pPr>
        <w:pStyle w:val="SourceCode"/>
      </w:pPr>
      <w:r>
        <w:rPr>
          <w:rStyle w:val="CommentTok"/>
        </w:rPr>
        <w:t xml:space="preserve"># Load example anomaly datasets</w:t>
      </w:r>
      <w:r>
        <w:br/>
      </w:r>
      <w:r>
        <w:rPr>
          <w:rStyle w:val="FunctionTok"/>
        </w:rPr>
        <w:t xml:space="preserve">data</w:t>
      </w:r>
      <w:r>
        <w:rPr>
          <w:rStyle w:val="NormalTok"/>
        </w:rPr>
        <w:t xml:space="preserve">(examples_anomalies)</w:t>
      </w:r>
    </w:p>
    <w:p>
      <w:pPr>
        <w:pStyle w:val="SourceCode"/>
      </w:pPr>
      <w:r>
        <w:rPr>
          <w:rStyle w:val="CommentTok"/>
        </w:rPr>
        <w:t xml:space="preserve"># Select a simple anomaly dataset</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simple</w:t>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0.9689124 FALSE</w:t>
      </w:r>
      <w:r>
        <w:br/>
      </w:r>
      <w:r>
        <w:rPr>
          <w:rStyle w:val="VerbatimChar"/>
        </w:rPr>
        <w:t xml:space="preserve">## 3 0.8775826 FALSE</w:t>
      </w:r>
      <w:r>
        <w:br/>
      </w:r>
      <w:r>
        <w:rPr>
          <w:rStyle w:val="VerbatimChar"/>
        </w:rPr>
        <w:t xml:space="preserve">## 4 0.7316889 FALSE</w:t>
      </w:r>
      <w:r>
        <w:br/>
      </w:r>
      <w:r>
        <w:rPr>
          <w:rStyle w:val="VerbatimChar"/>
        </w:rPr>
        <w:t xml:space="preserve">## 5 0.5403023 FALSE</w:t>
      </w:r>
      <w:r>
        <w:br/>
      </w:r>
      <w:r>
        <w:rPr>
          <w:rStyle w:val="VerbatimChar"/>
        </w:rPr>
        <w:t xml:space="preserve">## 6 0.3153224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eMD regression anomaly detection: This detector uses Empirical Mode Decomposition (CEEMD) to extract intrinsic mode functions (IMFs) and isolates high-frequency components that capture abrupt deviations and the plot tells you whether that structure is clean, weak, local, repeated, or mixed with other effects.</w:t>
      </w:r>
    </w:p>
    <w:p>
      <w:pPr>
        <w:pStyle w:val="SourceCode"/>
      </w:pPr>
      <w:r>
        <w:rPr>
          <w:rStyle w:val="CommentTok"/>
        </w:rPr>
        <w:t xml:space="preserve"># Plot the raw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anomalies/doc/12-regression-hanr_emd_files/46fd22c5619288bab818a9b18590cffbd2d68ef6.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eMD regression anomaly detection: This detector uses Empirical Mode Decomposition (CEEMD) to extract intrinsic mode functions (IMFs) and isolates high-frequency components that capture abrupt deviations, so each argument controls how strongly the method will emphasize that pattern when it later produces anomaly flags.</w:t>
      </w:r>
    </w:p>
    <w:p>
      <w:pPr>
        <w:pStyle w:val="SourceCode"/>
      </w:pPr>
      <w:r>
        <w:rPr>
          <w:rStyle w:val="CommentTok"/>
        </w:rPr>
        <w:t xml:space="preserve"># Configure the EMD-based detector</w:t>
      </w:r>
      <w:r>
        <w:br/>
      </w:r>
      <w:r>
        <w:rPr>
          <w:rStyle w:val="NormalTok"/>
        </w:rPr>
        <w:t xml:space="preserve">model </w:t>
      </w:r>
      <w:r>
        <w:rPr>
          <w:rStyle w:val="OtherTok"/>
        </w:rPr>
        <w:t xml:space="preserve">&lt;-</w:t>
      </w:r>
      <w:r>
        <w:rPr>
          <w:rStyle w:val="NormalTok"/>
        </w:rPr>
        <w:t xml:space="preserve"> </w:t>
      </w:r>
      <w:r>
        <w:rPr>
          <w:rStyle w:val="FunctionTok"/>
        </w:rPr>
        <w:t xml:space="preserve">hanr_emd</w:t>
      </w:r>
      <w:r>
        <w:rPr>
          <w:rStyle w:val="NormalTok"/>
        </w:rPr>
        <w:t xml:space="preserve">()</w:t>
      </w:r>
    </w:p>
    <w:p>
      <w:pPr>
        <w:pStyle w:val="SourceCode"/>
      </w:pPr>
      <w:r>
        <w:rPr>
          <w:rStyle w:val="CommentTok"/>
        </w:rPr>
        <w:t xml:space="preserve"># Fit the detector</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p>
    <w:bookmarkEnd w:id="16"/>
    <w:bookmarkStart w:id="17"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hanr_emd</w:t>
      </w:r>
      <w:r>
        <w:t xml:space="preserve">, the important question is whether the resulting anomaly flags really correspond to the pattern implied by the method description above, rather than to arbitrary numerical variation.</w:t>
      </w:r>
    </w:p>
    <w:p>
      <w:pPr>
        <w:pStyle w:val="SourceCode"/>
      </w:pPr>
      <w:r>
        <w:rPr>
          <w:rStyle w:val="CommentTok"/>
        </w:rPr>
        <w:t xml:space="preserve"># Run detection</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p>
    <w:p>
      <w:pPr>
        <w:pStyle w:val="SourceCode"/>
      </w:pPr>
      <w:r>
        <w:rPr>
          <w:rStyle w:val="CommentTok"/>
        </w:rPr>
        <w:t xml:space="preserve"># Show detected anomaly indices</w:t>
      </w:r>
      <w:r>
        <w:br/>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 </w:t>
      </w:r>
      <w:r>
        <w:rPr>
          <w:rStyle w:val="SpecialCharTok"/>
        </w:rPr>
        <w:t xml:space="preserve">==</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idx event    type</w:t>
      </w:r>
      <w:r>
        <w:br/>
      </w:r>
      <w:r>
        <w:rPr>
          <w:rStyle w:val="VerbatimChar"/>
        </w:rPr>
        <w:t xml:space="preserve">## 1  50  TRUE anomaly</w:t>
      </w:r>
    </w:p>
    <w:bookmarkEnd w:id="17"/>
    <w:bookmarkStart w:id="18" w:name="evaluate-what-was-found"/>
    <w:p>
      <w:pPr>
        <w:pStyle w:val="Heading3"/>
      </w:pPr>
      <w:r>
        <w:t xml:space="preserve">Evaluate What Was Found</w:t>
      </w:r>
    </w:p>
    <w:p>
      <w:pPr>
        <w:pStyle w:val="FirstParagraph"/>
      </w:pPr>
      <w:r>
        <w:t xml:space="preserve">The evaluation asks whether the anomaly flags produced by</w:t>
      </w:r>
      <w:r>
        <w:t xml:space="preserve"> </w:t>
      </w:r>
      <w:r>
        <w:rPr>
          <w:rStyle w:val="VerbatimChar"/>
        </w:rPr>
        <w:t xml:space="preserve">hanr_emd</w:t>
      </w:r>
      <w:r>
        <w:t xml:space="preserve"> </w:t>
      </w:r>
      <w:r>
        <w:t xml:space="preserve">match the labeled structure on this dataset. Read the scores as evidence about the method’s assumptions in practice, not as detached summary numbers.</w:t>
      </w:r>
    </w:p>
    <w:p>
      <w:pPr>
        <w:pStyle w:val="SourceCode"/>
      </w:pPr>
      <w:r>
        <w:rPr>
          <w:rStyle w:val="CommentTok"/>
        </w:rPr>
        <w:t xml:space="preserve"># Evaluate detections against labels</w:t>
      </w:r>
      <w:r>
        <w:br/>
      </w:r>
      <w:r>
        <w:rPr>
          <w:rStyle w:val="NormalTok"/>
        </w:rPr>
        <w:t xml:space="preserve">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br/>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1     0    </w:t>
      </w:r>
      <w:r>
        <w:br/>
      </w:r>
      <w:r>
        <w:rPr>
          <w:rStyle w:val="VerbatimChar"/>
        </w:rPr>
        <w:t xml:space="preserve">## FALSE     0     100</w:t>
      </w:r>
    </w:p>
    <w:bookmarkEnd w:id="18"/>
    <w:bookmarkStart w:id="25"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anomaly flags line up with the structure suggested by the method, which is the real semantic test of whether the example is teaching the right lesson.</w:t>
      </w:r>
    </w:p>
    <w:p>
      <w:pPr>
        <w:pStyle w:val="SourceCode"/>
      </w:pPr>
      <w:r>
        <w:rPr>
          <w:rStyle w:val="CommentTok"/>
        </w:rPr>
        <w:t xml:space="preserve"># Plot detections vs. ground truth</w:t>
      </w:r>
      <w:r>
        <w:br/>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0" name="Picture"/>
            <a:graphic>
              <a:graphicData uri="http://schemas.openxmlformats.org/drawingml/2006/picture">
                <pic:pic>
                  <pic:nvPicPr>
                    <pic:cNvPr descr="/home/gpca/harbinger/examples/anomalies/doc/12-regression-hanr_emd_files/afec30626f55b769805c4183d4f4a2d6dc033e5a.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residual magnitude and decision thresholds</w:t>
      </w:r>
      <w:r>
        <w:br/>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home/gpca/harbinger/examples/anomalies/doc/12-regression-hanr_emd_files/2ac6b84189149acc9510b464bb20ddee0c3821dc.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bookmarkEnd w:id="25"/>
    <w:bookmarkEnd w:id="26"/>
    <w:bookmarkStart w:id="27" w:name="references"/>
    <w:p>
      <w:pPr>
        <w:pStyle w:val="Heading2"/>
      </w:pPr>
      <w:r>
        <w:t xml:space="preserve">References</w:t>
      </w:r>
    </w:p>
    <w:p>
      <w:pPr>
        <w:pStyle w:val="Compact"/>
        <w:numPr>
          <w:ilvl w:val="0"/>
          <w:numId w:val="1003"/>
        </w:numPr>
      </w:pPr>
      <w:r>
        <w:t xml:space="preserve">Huang, N. E., et al. (1998). The empirical mode decomposition and the Hilbert spectrum for nonlinear and non-stationary time series analysis. Proceedings of the Royal Society A.</w:t>
      </w: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12" Target="media/rId12.png" /><Relationship Type="http://schemas.openxmlformats.org/officeDocument/2006/relationships/image" Id="rId19" Target="media/rId1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2026-07-08T22:33:13Z</dcterms:created>
  <dcterms:modified xsi:type="dcterms:W3CDTF">2026-07-08T22:33:13Z</dcterms:modified>
</cp:coreProperties>
</file>

<file path=docProps/custom.xml><?xml version="1.0" encoding="utf-8"?>
<Properties xmlns="http://schemas.openxmlformats.org/officeDocument/2006/custom-properties" xmlns:vt="http://schemas.openxmlformats.org/officeDocument/2006/docPropsVTypes"/>
</file>