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using a Random Forest regressor (</w:t>
      </w:r>
      <w:r>
        <w:rPr>
          <w:rStyle w:val="VerbatimChar"/>
        </w:rPr>
        <w:t xml:space="preserve">hanr_ml + ts_rf</w:t>
      </w:r>
      <w:r>
        <w:t xml:space="preserve">). The model predicts the next value and flags anomalies when residuals exceed a learned threshold. Steps: load packages/data, visualize, define and fit the model, detect, evaluate, and plot results and residuals.</w:t>
      </w:r>
    </w:p>
    <w:bookmarkEnd w:id="9"/>
    <w:bookmarkStart w:id="10" w:name="method-at-a-glance"/>
    <w:p>
      <w:pPr>
        <w:pStyle w:val="Heading2"/>
      </w:pPr>
      <w:r>
        <w:t xml:space="preserve">Method at a glance</w:t>
      </w:r>
    </w:p>
    <w:p>
      <w:pPr>
        <w:pStyle w:val="FirstParagraph"/>
      </w:pPr>
      <w:r>
        <w:t xml:space="preserve">Random Forest regression anomaly detection: Model-deviation detection using ML regression: a Random Forest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p>
      <w:pPr>
        <w:pStyle w:val="FirstParagraph"/>
      </w:pPr>
      <w:r>
        <w:t xml:space="preserve">Contract note</w:t>
      </w:r>
      <w:r>
        <w:t xml:space="preserve"> </w:t>
      </w:r>
      <w:r>
        <w:t xml:space="preserve">-</w:t>
      </w:r>
      <w:r>
        <w:t xml:space="preserve"> </w:t>
      </w:r>
      <w:r>
        <w:rPr>
          <w:rStyle w:val="VerbatimChar"/>
        </w:rPr>
        <w:t xml:space="preserve">hanr_ml()</w:t>
      </w:r>
      <w:r>
        <w:t xml:space="preserve"> </w:t>
      </w:r>
      <w:r>
        <w:t xml:space="preserve">now coerces the wrapped regressor output with</w:t>
      </w:r>
      <w:r>
        <w:t xml:space="preserve"> </w:t>
      </w:r>
      <w:r>
        <w:rPr>
          <w:rStyle w:val="VerbatimChar"/>
        </w:rPr>
        <w:t xml:space="preserve">as.vector()</w:t>
      </w:r>
      <w:r>
        <w:t xml:space="preserve"> </w:t>
      </w:r>
      <w:r>
        <w:t xml:space="preserve">before computing residuals, so</w:t>
      </w:r>
      <w:r>
        <w:t xml:space="preserve"> </w:t>
      </w:r>
      <w:r>
        <w:rPr>
          <w:rStyle w:val="VerbatimChar"/>
        </w:rPr>
        <w:t xml:space="preserve">tspredit</w:t>
      </w:r>
      <w:r>
        <w:t xml:space="preserve"> </w:t>
      </w:r>
      <w:r>
        <w:t xml:space="preserve">models remain compatible even when</w:t>
      </w:r>
      <w:r>
        <w:t xml:space="preserve"> </w:t>
      </w:r>
      <w:r>
        <w:rPr>
          <w:rStyle w:val="VerbatimChar"/>
        </w:rPr>
        <w:t xml:space="preserve">predict()</w:t>
      </w:r>
      <w:r>
        <w:t xml:space="preserve"> </w:t>
      </w:r>
      <w:r>
        <w:t xml:space="preserve">carries extra attributes.</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ts_rf</w:t>
      </w:r>
      <w:r>
        <w:t xml:space="preserve">. The semantic point is the one stated above: random Forest regression anomaly detection: Model-deviation detection using ML regression: a Random Forest forecaster predicts the next value from a sliding window; large prediction errors are flagged as anomalies,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random Forest regression anomaly detection: Model-deviation detection using ML regression: a Random Forest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32-regression-ml-hanr_ml_rf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random Forest regression anomaly detection: Model-deviation detection using ML regression: a Random Forest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RF-based regressor for anomaly detection (hanr_ml + ts_rf)</w:t>
      </w:r>
      <w:r>
        <w:br/>
      </w:r>
      <w:r>
        <w:rPr>
          <w:rStyle w:val="CommentTok"/>
        </w:rPr>
        <w:t xml:space="preserve"># - input_size: window length; nodesize/ntree: RF hyperparameters</w:t>
      </w:r>
      <w:r>
        <w:br/>
      </w:r>
      <w:r>
        <w:rPr>
          <w:rStyle w:val="NormalTok"/>
        </w:rPr>
        <w:t xml:space="preserve">  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ts_rf</w:t>
      </w:r>
      <w:r>
        <w:rPr>
          <w:rStyle w:val="NormalTok"/>
        </w:rPr>
        <w:t xml:space="preserve">(</w:t>
      </w:r>
      <w:r>
        <w:rPr>
          <w:rStyle w:val="FunctionTok"/>
        </w:rPr>
        <w:t xml:space="preserve">ts_norm_gminmax</w:t>
      </w:r>
      <w:r>
        <w:rPr>
          <w:rStyle w:val="NormalTok"/>
        </w:rPr>
        <w:t xml:space="preserve">(), </w:t>
      </w:r>
      <w:r>
        <w:rPr>
          <w:rStyle w:val="AttributeTok"/>
        </w:rPr>
        <w:t xml:space="preserve">input_size=</w:t>
      </w:r>
      <w:r>
        <w:rPr>
          <w:rStyle w:val="DecValTok"/>
        </w:rPr>
        <w:t xml:space="preserve">4</w:t>
      </w:r>
      <w:r>
        <w:rPr>
          <w:rStyle w:val="NormalTok"/>
        </w:rPr>
        <w:t xml:space="preserve">, </w:t>
      </w:r>
      <w:r>
        <w:rPr>
          <w:rStyle w:val="AttributeTok"/>
        </w:rPr>
        <w:t xml:space="preserve">nodesize=</w:t>
      </w:r>
      <w:r>
        <w:rPr>
          <w:rStyle w:val="DecValTok"/>
        </w:rPr>
        <w:t xml:space="preserve">1</w:t>
      </w:r>
      <w:r>
        <w:rPr>
          <w:rStyle w:val="NormalTok"/>
        </w:rPr>
        <w:t xml:space="preserve">, </w:t>
      </w:r>
      <w:r>
        <w:rPr>
          <w:rStyle w:val="AttributeTok"/>
        </w:rPr>
        <w:t xml:space="preserve">ntree=</w:t>
      </w:r>
      <w:r>
        <w:rPr>
          <w:rStyle w:val="DecValTok"/>
        </w:rPr>
        <w:t xml:space="preserve">20</w:t>
      </w:r>
      <w:r>
        <w:rPr>
          <w:rStyle w:val="NormalTok"/>
        </w:rPr>
        <w:t xml:space="preserve">))</w:t>
      </w:r>
    </w:p>
    <w:p>
      <w:pPr>
        <w:pStyle w:val="SourceCode"/>
      </w:pPr>
      <w:r>
        <w:rPr>
          <w:rStyle w:val="CommentTok"/>
        </w:rPr>
        <w:t xml:space="preserve"># Fit the model</w:t>
      </w:r>
      <w:r>
        <w:br/>
      </w:r>
      <w:r>
        <w:rPr>
          <w:rStyle w:val="FunctionTok"/>
        </w:rPr>
        <w:t xml:space="preserve">set_example_seed</w:t>
      </w:r>
      <w:r>
        <w:rPr>
          <w:rStyle w:val="NormalTok"/>
        </w:rPr>
        <w:t xml:space="preserve">()</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ts_rf</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25  TRUE anomaly</w:t>
      </w:r>
      <w:r>
        <w:br/>
      </w:r>
      <w:r>
        <w:rPr>
          <w:rStyle w:val="VerbatimChar"/>
        </w:rPr>
        <w:t xml:space="preserve">## 2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ts_rf</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1    </w:t>
      </w:r>
      <w:r>
        <w:br/>
      </w:r>
      <w:r>
        <w:rPr>
          <w:rStyle w:val="VerbatimChar"/>
        </w:rPr>
        <w:t xml:space="preserve">## FALSE     0     99</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32-regression-ml-hanr_ml_rf_files/c16241e910f51d74893bb83781825b6b6e6ffb4c.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32-regression-ml-hanr_ml_rf_files/59f3d93f396f8df2f264490df4893f379c697b36.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2"/>
        </w:numPr>
      </w:pPr>
      <w:r>
        <w:t xml:space="preserve">Hyndman, R. J., Athanasopoulos, G. (2021). Forecasting: Principles and Practice. OTexts.</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2026-07-08T22:33:46Z</dcterms:created>
  <dcterms:modified xsi:type="dcterms:W3CDTF">2026-07-08T22:33:46Z</dcterms:modified>
</cp:coreProperties>
</file>

<file path=docProps/custom.xml><?xml version="1.0" encoding="utf-8"?>
<Properties xmlns="http://schemas.openxmlformats.org/officeDocument/2006/custom-properties" xmlns:vt="http://schemas.openxmlformats.org/officeDocument/2006/docPropsVTypes"/>
</file>