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utorial-10---motifs-and-discords"/>
    <w:p>
      <w:pPr>
        <w:pStyle w:val="Heading2"/>
      </w:pPr>
      <w:r>
        <w:t xml:space="preserve">Tutorial 10 - Motifs and Discords</w:t>
      </w:r>
    </w:p>
    <w:p>
      <w:pPr>
        <w:pStyle w:val="FirstParagraph"/>
      </w:pPr>
      <w:r>
        <w:t xml:space="preserve">The guided path closes with repeated-pattern analysis. Harbinger is not limited to anomaly and change-point detection; it also supports motif and discord workflows over time-series subsequences.</w:t>
      </w:r>
    </w:p>
    <w:p>
      <w:pPr>
        <w:pStyle w:val="BodyText"/>
      </w:pPr>
      <w:r>
        <w:t xml:space="preserve">This first contact uses a symbolic motif detector so the reader can connect the earlier transformation tutorials with a downstream pattern-discovery task.</w:t>
      </w:r>
    </w:p>
    <w:p>
      <w:pPr>
        <w:pStyle w:val="BodyText"/>
      </w:pPr>
      <w:r>
        <w:t xml:space="preserve">The technique presented here is motif discovery: instead of asking which points are abnormal, it asks which subsequences recur with similar shape. In symbolic methods such as</w:t>
      </w:r>
      <w:r>
        <w:t xml:space="preserve"> </w:t>
      </w:r>
      <w:r>
        <w:rPr>
          <w:rStyle w:val="VerbatimChar"/>
        </w:rPr>
        <w:t xml:space="preserve">hmo_sax()</w:t>
      </w:r>
      <w:r>
        <w:t xml:space="preserve">, that comparison is done over symbolic representations rather than raw numeric values.</w:t>
      </w:r>
    </w:p>
    <w:p>
      <w:pPr>
        <w:pStyle w:val="BodyText"/>
      </w:pPr>
      <w:r>
        <w:t xml:space="preserve">Load the packages and the example series.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</w:p>
    <w:p>
      <w:pPr>
        <w:pStyle w:val="FirstParagraph"/>
      </w:pPr>
      <w:r>
        <w:t xml:space="preserve">Plot the series before looking for repeated subsequences.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harbinger/examples/tutorial/doc/10-motifs-and-discords_files/aeb1f15d08218c1e0d456d6e17f6847b87e98b0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Configure the symbolic motif detector, fit it, and inspect the detections.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hmo_sax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(detection)</w:t>
      </w:r>
    </w:p>
    <w:p>
      <w:pPr>
        <w:pStyle w:val="SourceCode"/>
      </w:pPr>
      <w:r>
        <w:rPr>
          <w:rStyle w:val="VerbatimChar"/>
        </w:rPr>
        <w:t xml:space="preserve">##   idx event type seq seqlen</w:t>
      </w:r>
      <w:r>
        <w:br/>
      </w:r>
      <w:r>
        <w:rPr>
          <w:rStyle w:val="VerbatimChar"/>
        </w:rPr>
        <w:t xml:space="preserve">## 1   1 FALSE       NA     15</w:t>
      </w:r>
      <w:r>
        <w:br/>
      </w:r>
      <w:r>
        <w:rPr>
          <w:rStyle w:val="VerbatimChar"/>
        </w:rPr>
        <w:t xml:space="preserve">## 2   2 FALSE       NA     15</w:t>
      </w:r>
      <w:r>
        <w:br/>
      </w:r>
      <w:r>
        <w:rPr>
          <w:rStyle w:val="VerbatimChar"/>
        </w:rPr>
        <w:t xml:space="preserve">## 3   3 FALSE       NA     15</w:t>
      </w:r>
      <w:r>
        <w:br/>
      </w:r>
      <w:r>
        <w:rPr>
          <w:rStyle w:val="VerbatimChar"/>
        </w:rPr>
        <w:t xml:space="preserve">## 4   4 FALSE       NA     15</w:t>
      </w:r>
      <w:r>
        <w:br/>
      </w:r>
      <w:r>
        <w:rPr>
          <w:rStyle w:val="VerbatimChar"/>
        </w:rPr>
        <w:t xml:space="preserve">## 5   5 FALSE       NA     15</w:t>
      </w:r>
      <w:r>
        <w:br/>
      </w:r>
      <w:r>
        <w:rPr>
          <w:rStyle w:val="VerbatimChar"/>
        </w:rPr>
        <w:t xml:space="preserve">## 6   6 FALSE       NA     15</w:t>
      </w:r>
    </w:p>
    <w:p>
      <w:pPr>
        <w:pStyle w:val="FirstParagraph"/>
      </w:pPr>
      <w:r>
        <w:t xml:space="preserve">Plot the motif-oriented result.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harbinger/examples/tutorial/doc/10-motifs-and-discords_files/aeb1f15d08218c1e0d456d6e17f6847b87e98b06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Lin, J., Keogh, E., Lonardi, S., Chiu, B. (2007). A symbolic representation of time series, with implications for streaming algorithms. Data Mining and Knowledge Discovery, 15, 107-144.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15">
        <w:r>
          <w:rPr>
            <w:rStyle w:val="Hyperlink"/>
          </w:rPr>
          <w:t xml:space="preserve">doi:10.1007/978-3-031-75941-3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2026-07-08T22:39:50Z</dcterms:created>
  <dcterms:modified xsi:type="dcterms:W3CDTF">2026-07-08T22:39:50Z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