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31.png" ContentType="image/png"/>
  <Override PartName="/word/media/rId12.png" ContentType="image/png"/>
  <Override PartName="/word/media/rId28.png" ContentType="image/png"/>
  <Override PartName="/word/media/rId25.png" ContentType="image/png"/>
  <Override PartName="/word/media/rId22.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shows how Harbinger’s utility functions for distance aggregation, thresholding, and grouping affect anomaly flags and decision thresholds. We compare Gaussian 3-sigma vs. boxplot/IQR vs. ratio rules, and grouping strategies for contiguous detections.</w:t>
      </w:r>
    </w:p>
    <w:bookmarkEnd w:id="10"/>
    <w:bookmarkStart w:id="38"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shows how Harbinger’s utility functions for distance aggregation, thresholding, and grouping affect anomaly flags and decision thresholds,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shows how Harbinger’s utility functions for distance aggregation, thresholding, and grouping affect anomaly flags and decision thresholds and the plot tells you whether that structure is clean, weak, local, repeated, or mixed with other effects.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harutils_outliers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37"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shows how Harbinger’s utility functions for distance aggregation, thresholding, and grouping affect anomaly flags and decision thresholds, so each argument controls how strongly the method will emphasize that pattern when it later produces utility outputs.</w:t>
      </w:r>
    </w:p>
    <w:p>
      <w:pPr>
        <w:pStyle w:val="SourceCode"/>
      </w:pPr>
      <w:r>
        <w:rPr>
          <w:rStyle w:val="CommentTok"/>
        </w:rPr>
        <w:t xml:space="preserve"># Baseline: ARIMA with default distance (L2) and threshold (Gaussian 3-sigma)</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harutils_outliers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Boxplot/IQR threshold instead of Gaussian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harutils_outliers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ratio thresholding emphasizing relative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harutils_outliers_files/b58e14706f6fb3d52821284027a755ed0a1781f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distance to L1 (absolute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harutils_outliers_files/863a6fba98677991383df5305501b7bf0c36d0f5.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Boxplot/IQR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harutils_outliers_files/4a8862ddf7bda6ff27e6a65fd2b04ec7d2233ef0.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ratio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harutils_outliers_files/2a917945bfe6e0e9c0d62008b41aa015cafe5b4f.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Keep only the highest-magnitude index in contiguous runs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har_outliers_checks_highgroup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harutils_outliers_files/d8ab73712bb8d71dfc3fdb52d44811b16245fd2c.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End w:id="38"/>
    <w:bookmarkStart w:id="39" w:name="references"/>
    <w:p>
      <w:pPr>
        <w:pStyle w:val="Heading2"/>
      </w:pPr>
      <w:r>
        <w:t xml:space="preserve">References</w:t>
      </w:r>
    </w:p>
    <w:p>
      <w:pPr>
        <w:pStyle w:val="Compact"/>
        <w:numPr>
          <w:ilvl w:val="0"/>
          <w:numId w:val="1002"/>
        </w:numPr>
      </w:pPr>
      <w:r>
        <w:t xml:space="preserve">Tukey, J. W. (1977). Exploratory Data Analysis. Addison-Wesley. (boxplot/IQR outlier rule)</w:t>
      </w:r>
    </w:p>
    <w:p>
      <w:pPr>
        <w:pStyle w:val="Compact"/>
        <w:numPr>
          <w:ilvl w:val="0"/>
          <w:numId w:val="1002"/>
        </w:numPr>
      </w:pPr>
      <w:r>
        <w:t xml:space="preserve">Shewhart, W. A. (1931). Economic Control of Quality of Manufactured Product. D. Van Nostrand. (three-sigma rule)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2026-05-08T15:35:03Z</dcterms:created>
  <dcterms:modified xsi:type="dcterms:W3CDTF">2026-05-08T15:35:03Z</dcterms:modified>
</cp:coreProperties>
</file>

<file path=docProps/custom.xml><?xml version="1.0" encoding="utf-8"?>
<Properties xmlns="http://schemas.openxmlformats.org/officeDocument/2006/custom-properties" xmlns:vt="http://schemas.openxmlformats.org/officeDocument/2006/docPropsVTypes"/>
</file>