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transformation"/>
    <w:p>
      <w:pPr>
        <w:pStyle w:val="Heading2"/>
      </w:pPr>
      <w:r>
        <w:t xml:space="preserve">Custom Transformation</w:t>
      </w:r>
    </w:p>
    <w:bookmarkEnd w:id="20"/>
    <w:bookmarkStart w:id="21" w:name="objective"/>
    <w:p>
      <w:pPr>
        <w:pStyle w:val="Heading2"/>
      </w:pPr>
      <w:r>
        <w:t xml:space="preserve">Objective</w:t>
      </w:r>
    </w:p>
    <w:p>
      <w:pPr>
        <w:pStyle w:val="FirstParagraph"/>
      </w:pPr>
      <w:r>
        <w:t xml:space="preserve">The goal of this example is to show how to create a custom transformation that can be applied before the detection workflow starts.</w:t>
      </w:r>
    </w:p>
    <w:p>
      <w:pPr>
        <w:pStyle w:val="BodyText"/>
      </w:pPr>
      <w:r>
        <w:t xml:space="preserve">The point of the example is to motivate why one may want to change the series before choosing a detector at all. In many event-detection tasks, the raw signal contains small impulsive spikes or local noise that make downstream interpretation harder.</w:t>
      </w:r>
    </w:p>
    <w:bookmarkEnd w:id="21"/>
    <w:bookmarkStart w:id="22" w:name="why-this-method-matters"/>
    <w:p>
      <w:pPr>
        <w:pStyle w:val="Heading2"/>
      </w:pPr>
      <w:r>
        <w:t xml:space="preserve">Why this method matters</w:t>
      </w:r>
    </w:p>
    <w:p>
      <w:pPr>
        <w:pStyle w:val="FirstParagraph"/>
      </w:pPr>
      <w:r>
        <w:t xml:space="preserve">The median filter is a classic transformation for attenuating isolated spikes while preserving broader level changes and trend structure better than a simple mean smoother in some situations. That makes it a good teaching example when the reader needs intuition about preprocessing before detection.</w:t>
      </w:r>
    </w:p>
    <w:p>
      <w:pPr>
        <w:pStyle w:val="BodyText"/>
      </w:pPr>
      <w:r>
        <w:t xml:space="preserve">This custom notebook matters because:</w:t>
      </w:r>
    </w:p>
    <w:p>
      <w:pPr>
        <w:pStyle w:val="Compact"/>
        <w:numPr>
          <w:ilvl w:val="0"/>
          <w:numId w:val="1001"/>
        </w:numPr>
      </w:pPr>
      <w:r>
        <w:t xml:space="preserve">it shows that customization in Harbinger is not limited to detectors;</w:t>
      </w:r>
    </w:p>
    <w:p>
      <w:pPr>
        <w:pStyle w:val="Compact"/>
        <w:numPr>
          <w:ilvl w:val="0"/>
          <w:numId w:val="1001"/>
        </w:numPr>
      </w:pPr>
      <w:r>
        <w:t xml:space="preserve">it introduces the idea that signal conditioning can improve interpretability;</w:t>
      </w:r>
    </w:p>
    <w:p>
      <w:pPr>
        <w:pStyle w:val="Compact"/>
        <w:numPr>
          <w:ilvl w:val="0"/>
          <w:numId w:val="1001"/>
        </w:numPr>
      </w:pPr>
      <w:r>
        <w:t xml:space="preserve">it gives a concrete example of a transformation that is easy to understand visually.</w:t>
      </w:r>
    </w:p>
    <w:bookmarkEnd w:id="22"/>
    <w:bookmarkStart w:id="23" w:name="method-at-a-glance"/>
    <w:p>
      <w:pPr>
        <w:pStyle w:val="Heading2"/>
      </w:pPr>
      <w:r>
        <w:t xml:space="preserve">Method at a glance</w:t>
      </w:r>
    </w:p>
    <w:p>
      <w:pPr>
        <w:pStyle w:val="FirstParagraph"/>
      </w:pPr>
      <w:r>
        <w:t xml:space="preserve">The transformation applies</w:t>
      </w:r>
      <w:r>
        <w:t xml:space="preserve"> </w:t>
      </w:r>
      <w:r>
        <w:rPr>
          <w:rStyle w:val="VerbatimChar"/>
        </w:rPr>
        <w:t xml:space="preserve">stats::runmed()</w:t>
      </w:r>
      <w:r>
        <w:t xml:space="preserve"> </w:t>
      </w:r>
      <w:r>
        <w:t xml:space="preserve">to the numeric series and then feeds the filtered output into a regular Harbinger detector. The custom part is only the signal transformation; the rest of the workflow stays unchanged.</w:t>
      </w:r>
    </w:p>
    <w:p>
      <w:pPr>
        <w:pStyle w:val="BodyText"/>
      </w:pPr>
      <w:r>
        <w:t xml:space="preserve">The transformation implemented here is a median filter. It is useful for reducing isolated spikes before an anomaly detector is applied. The integration contract is small because a simple transformation only needs a constructor and a</w:t>
      </w:r>
      <w:r>
        <w:t xml:space="preserve"> </w:t>
      </w:r>
      <w:r>
        <w:rPr>
          <w:rStyle w:val="VerbatimChar"/>
        </w:rPr>
        <w:t xml:space="preserve">transform()</w:t>
      </w:r>
      <w:r>
        <w:t xml:space="preserve"> </w:t>
      </w:r>
      <w:r>
        <w:t xml:space="preserve">method when no fitted state is required.</w:t>
      </w:r>
    </w:p>
    <w:bookmarkEnd w:id="23"/>
    <w:bookmarkStart w:id="38"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har_fil_median_custom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k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dal_transform</w:t>
      </w:r>
      <w:r>
        <w:rPr>
          <w:rStyle w:val="NormalTok"/>
        </w:rPr>
        <w:t xml:space="preserve">()</w:t>
      </w:r>
      <w:r>
        <w:br/>
      </w:r>
      <w:r>
        <w:rPr>
          <w:rStyle w:val="NormalTok"/>
        </w:rPr>
        <w:t xml:space="preserve">  obj</w:t>
      </w:r>
      <w:r>
        <w:rPr>
          <w:rStyle w:val="SpecialCharTok"/>
        </w:rPr>
        <w:t xml:space="preserve">$</w:t>
      </w:r>
      <w:r>
        <w:rPr>
          <w:rStyle w:val="NormalTok"/>
        </w:rPr>
        <w:t xml:space="preserve">k </w:t>
      </w:r>
      <w:r>
        <w:rPr>
          <w:rStyle w:val="OtherTok"/>
        </w:rPr>
        <w:t xml:space="preserve">&lt;-</w:t>
      </w:r>
      <w:r>
        <w:rPr>
          <w:rStyle w:val="NormalTok"/>
        </w:rPr>
        <w:t xml:space="preserve"> k</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"har_fil_median_custom"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transform.har_fil_median_custom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result </w:t>
      </w:r>
      <w:r>
        <w:rPr>
          <w:rStyle w:val="OtherTok"/>
        </w:rPr>
        <w:t xml:space="preserve">&lt;-</w:t>
      </w:r>
      <w:r>
        <w:rPr>
          <w:rStyle w:val="NormalTok"/>
        </w:rPr>
        <w:t xml:space="preserve"> stats</w:t>
      </w:r>
      <w:r>
        <w:rPr>
          <w:rStyle w:val="SpecialCharTok"/>
        </w:rPr>
        <w:t xml:space="preserve">::</w:t>
      </w:r>
      <w:r>
        <w:rPr>
          <w:rStyle w:val="FunctionTok"/>
        </w:rPr>
        <w:t xml:space="preserve">runmed</w:t>
      </w:r>
      <w:r>
        <w:rPr>
          <w:rStyle w:val="NormalTok"/>
        </w:rPr>
        <w:t xml:space="preserve">(</w:t>
      </w:r>
      <w:r>
        <w:rPr>
          <w:rStyle w:val="FunctionTok"/>
        </w:rPr>
        <w:t xml:space="preserve">as.numeric</w:t>
      </w:r>
      <w:r>
        <w:rPr>
          <w:rStyle w:val="NormalTok"/>
        </w:rPr>
        <w:t xml:space="preserve">(data), </w:t>
      </w:r>
      <w:r>
        <w:rPr>
          <w:rStyle w:val="AttributeTok"/>
        </w:rPr>
        <w:t xml:space="preserve">k =</w:t>
      </w:r>
      <w:r>
        <w:rPr>
          <w:rStyle w:val="NormalTok"/>
        </w:rPr>
        <w:t xml:space="preserve"> obj</w:t>
      </w:r>
      <w:r>
        <w:rPr>
          <w:rStyle w:val="SpecialCharTok"/>
        </w:rPr>
        <w:t xml:space="preserve">$</w:t>
      </w:r>
      <w:r>
        <w:rPr>
          <w:rStyle w:val="NormalTok"/>
        </w:rPr>
        <w:t xml:space="preserve">k, </w:t>
      </w:r>
      <w:r>
        <w:rPr>
          <w:rStyle w:val="AttributeTok"/>
        </w:rPr>
        <w:t xml:space="preserve">endrule =</w:t>
      </w:r>
      <w:r>
        <w:rPr>
          <w:rStyle w:val="NormalTok"/>
        </w:rPr>
        <w:t xml:space="preserve"> </w:t>
      </w:r>
      <w:r>
        <w:rPr>
          <w:rStyle w:val="StringTok"/>
        </w:rPr>
        <w:t xml:space="preserve">"keep"</w:t>
      </w:r>
      <w:r>
        <w:rPr>
          <w:rStyle w:val="NormalTok"/>
        </w:rPr>
        <w:t xml:space="preserve">)</w:t>
      </w:r>
      <w:r>
        <w:br/>
      </w:r>
      <w:r>
        <w:rPr>
          <w:rStyle w:val="NormalTok"/>
        </w:rPr>
        <w:t xml:space="preserve">  result[</w:t>
      </w:r>
      <w:r>
        <w:rPr>
          <w:rStyle w:val="FunctionTok"/>
        </w:rPr>
        <w:t xml:space="preserve">is.na</w:t>
      </w:r>
      <w:r>
        <w:rPr>
          <w:rStyle w:val="NormalTok"/>
        </w:rPr>
        <w:t xml:space="preserve">(result)] </w:t>
      </w:r>
      <w:r>
        <w:rPr>
          <w:rStyle w:val="OtherTok"/>
        </w:rPr>
        <w:t xml:space="preserve">&lt;-</w:t>
      </w:r>
      <w:r>
        <w:rPr>
          <w:rStyle w:val="NormalTok"/>
        </w:rPr>
        <w:t xml:space="preserve"> </w:t>
      </w:r>
      <w:r>
        <w:rPr>
          <w:rStyle w:val="FunctionTok"/>
        </w:rPr>
        <w:t xml:space="preserve">as.numeric</w:t>
      </w:r>
      <w:r>
        <w:rPr>
          <w:rStyle w:val="NormalTok"/>
        </w:rPr>
        <w:t xml:space="preserve">(data)[</w:t>
      </w:r>
      <w:r>
        <w:rPr>
          <w:rStyle w:val="FunctionTok"/>
        </w:rPr>
        <w:t xml:space="preserve">is.na</w:t>
      </w:r>
      <w:r>
        <w:rPr>
          <w:rStyle w:val="NormalTok"/>
        </w:rPr>
        <w:t xml:space="preserve">(result)]</w:t>
      </w:r>
      <w:r>
        <w:br/>
      </w:r>
      <w:r>
        <w:rPr>
          <w:rStyle w:val="NormalTok"/>
        </w:rPr>
        <w:t xml:space="preserve">  result</w:t>
      </w:r>
      <w:r>
        <w:br/>
      </w:r>
      <w:r>
        <w:rPr>
          <w:rStyle w:val="NormalTok"/>
        </w:rPr>
        <w:t xml:space="preserve">}</w:t>
      </w:r>
    </w:p>
    <w:p>
      <w:pPr>
        <w:pStyle w:val="FirstParagraph"/>
      </w:pPr>
      <w:r>
        <w:t xml:space="preserve">We first visualize the raw series, then apply the custom filter to attenuate local spikes.</w:t>
      </w:r>
    </w:p>
    <w:bookmarkEnd w:id="25"/>
    <w:bookmarkStart w:id="29"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custom/doc/01-transformation-custom_transformation_files/figure-docx/unnamed-chunk-3-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Start w:id="33"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NormalTok"/>
        </w:rPr>
        <w:t xml:space="preserve">filter_custom </w:t>
      </w:r>
      <w:r>
        <w:rPr>
          <w:rStyle w:val="OtherTok"/>
        </w:rPr>
        <w:t xml:space="preserve">&lt;-</w:t>
      </w:r>
      <w:r>
        <w:rPr>
          <w:rStyle w:val="NormalTok"/>
        </w:rPr>
        <w:t xml:space="preserve"> </w:t>
      </w:r>
      <w:r>
        <w:rPr>
          <w:rStyle w:val="FunctionTok"/>
        </w:rPr>
        <w:t xml:space="preserve">har_fil_median_custom</w:t>
      </w:r>
      <w:r>
        <w:rPr>
          <w:rStyle w:val="NormalTok"/>
        </w:rPr>
        <w:t xml:space="preserve">(</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NormalTok"/>
        </w:rPr>
        <w:t xml:space="preserve">serie_filtered </w:t>
      </w:r>
      <w:r>
        <w:rPr>
          <w:rStyle w:val="OtherTok"/>
        </w:rPr>
        <w:t xml:space="preserve">&lt;-</w:t>
      </w:r>
      <w:r>
        <w:rPr>
          <w:rStyle w:val="NormalTok"/>
        </w:rPr>
        <w:t xml:space="preserve"> </w:t>
      </w:r>
      <w:r>
        <w:rPr>
          <w:rStyle w:val="FunctionTok"/>
        </w:rPr>
        <w:t xml:space="preserve">transform</w:t>
      </w:r>
      <w:r>
        <w:rPr>
          <w:rStyle w:val="NormalTok"/>
        </w:rPr>
        <w:t xml:space="preserve">(filter_custom, dataset</w:t>
      </w:r>
      <w:r>
        <w:rPr>
          <w:rStyle w:val="SpecialCharTok"/>
        </w:rPr>
        <w:t xml:space="preserve">$</w:t>
      </w:r>
      <w:r>
        <w:rPr>
          <w:rStyle w:val="NormalTok"/>
        </w:rPr>
        <w:t xml:space="preserve">serie)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serie_filtered,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custom/doc/01-transformation-custom_transformation_files/figure-docx/unnamed-chunk-4-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Once the transformation is defined, it can be inserted before a regular detector. Here we use</w:t>
      </w:r>
      <w:r>
        <w:t xml:space="preserve"> </w:t>
      </w:r>
      <w:r>
        <w:rPr>
          <w:rStyle w:val="VerbatimChar"/>
        </w:rPr>
        <w:t xml:space="preserve">hanr_arima()</w:t>
      </w:r>
      <w:r>
        <w:t xml:space="preserve"> </w:t>
      </w:r>
      <w:r>
        <w:t xml:space="preserve">because it remains stable after smoothing and makes the downstream comparison easier to interpret.</w:t>
      </w:r>
    </w:p>
    <w:bookmarkEnd w:id="33"/>
    <w:bookmarkStart w:id="37"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w:t>
      </w:r>
      <w:r>
        <w:rPr>
          <w:rStyle w:val="FunctionTok"/>
        </w:rPr>
        <w:t xml:space="preserve">as.numeric</w:t>
      </w:r>
      <w:r>
        <w:rPr>
          <w:rStyle w:val="NormalTok"/>
        </w:rPr>
        <w:t xml:space="preserve">(serie_filtered))</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w:t>
      </w:r>
      <w:r>
        <w:rPr>
          <w:rStyle w:val="FunctionTok"/>
        </w:rPr>
        <w:t xml:space="preserve">as.numeric</w:t>
      </w:r>
      <w:r>
        <w:rPr>
          <w:rStyle w:val="NormalTok"/>
        </w:rPr>
        <w:t xml:space="preserve">(serie_filtered))</w:t>
      </w:r>
      <w:r>
        <w:br/>
      </w:r>
      <w:r>
        <w:br/>
      </w:r>
      <w:r>
        <w:rPr>
          <w:rStyle w:val="FunctionTok"/>
        </w:rPr>
        <w:t xml:space="preserve">har_plot</w:t>
      </w:r>
      <w:r>
        <w:rPr>
          <w:rStyle w:val="NormalTok"/>
        </w:rPr>
        <w:t xml:space="preserve">(model, </w:t>
      </w:r>
      <w:r>
        <w:rPr>
          <w:rStyle w:val="FunctionTok"/>
        </w:rPr>
        <w:t xml:space="preserve">as.numeric</w:t>
      </w:r>
      <w:r>
        <w:rPr>
          <w:rStyle w:val="NormalTok"/>
        </w:rPr>
        <w:t xml:space="preserve">(serie_filtered),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custom/doc/01-transformation-custom_transformation_files/figure-docx/unnamed-chunk-5-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the usual role of a custom transformation in Harbinger: change the signal representation first, and then feed the transformed series into the downstream detection workflow.</w:t>
      </w:r>
    </w:p>
    <w:bookmarkEnd w:id="37"/>
    <w:bookmarkEnd w:id="38"/>
    <w:bookmarkStart w:id="39" w:name="references"/>
    <w:p>
      <w:pPr>
        <w:pStyle w:val="Heading2"/>
      </w:pPr>
      <w:r>
        <w:t xml:space="preserve">References</w:t>
      </w:r>
    </w:p>
    <w:p>
      <w:pPr>
        <w:pStyle w:val="Compact"/>
        <w:numPr>
          <w:ilvl w:val="0"/>
          <w:numId w:val="1002"/>
        </w:numPr>
      </w:pPr>
      <w:r>
        <w:t xml:space="preserve">Tukey, J. W. (1977). Exploratory Data Analysis. Addison-Wesley.</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2026-03-13T00:10:27Z</dcterms:created>
  <dcterms:modified xsi:type="dcterms:W3CDTF">2026-03-13T00:10:27Z</dcterms:modified>
</cp:coreProperties>
</file>

<file path=docProps/custom.xml><?xml version="1.0" encoding="utf-8"?>
<Properties xmlns="http://schemas.openxmlformats.org/officeDocument/2006/custom-properties" xmlns:vt="http://schemas.openxmlformats.org/officeDocument/2006/docPropsVTypes"/>
</file>