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Datasets — Examples Index</w:t>
      </w:r>
    </w:p>
    <w:bookmarkStart w:id="28" w:name="datasets-examples-index"/>
    <w:p>
      <w:pPr>
        <w:pStyle w:val="Heading1"/>
      </w:pPr>
      <w:r>
        <w:t xml:space="preserve">Datasets — Examples Index</w:t>
      </w:r>
    </w:p>
    <w:p>
      <w:pPr>
        <w:pStyle w:val="FirstParagraph"/>
      </w:pPr>
      <w:r>
        <w:t xml:space="preserve">This folder introduces the datasets distributed through the</w:t>
      </w:r>
      <w:r>
        <w:t xml:space="preserve"> </w:t>
      </w:r>
      <w:r>
        <w:rPr>
          <w:rStyle w:val="VerbatimChar"/>
        </w:rPr>
        <w:t xml:space="preserve">united</w:t>
      </w:r>
      <w:r>
        <w:t xml:space="preserve"> </w:t>
      </w:r>
      <w:r>
        <w:t xml:space="preserve">integration in Harbinger. The examples are now grouped so the learner can first explore broad benchmark archives and only then move to domain-specific collections.</w:t>
      </w:r>
    </w:p>
    <w:bookmarkStart w:id="23" w:name="benchmark-archives"/>
    <w:p>
      <w:pPr>
        <w:pStyle w:val="Heading2"/>
      </w:pPr>
      <w:r>
        <w:t xml:space="preserve">1. Benchmark archives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01-benchmarks-yahoo_benchmarks.md</w:t>
        </w:r>
      </w:hyperlink>
      <w:r>
        <w:t xml:space="preserve"> </w:t>
      </w:r>
      <w:r>
        <w:t xml:space="preserve">- Yahoo Webscope S5 benchmark objects A1 to A4.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02-benchmarks-nab.md</w:t>
        </w:r>
      </w:hyperlink>
      <w:r>
        <w:t xml:space="preserve"> </w:t>
      </w:r>
      <w:r>
        <w:t xml:space="preserve">- Numenta Anomaly Benchmark datasets.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03-benchmarks-ucr.md</w:t>
        </w:r>
      </w:hyperlink>
      <w:r>
        <w:t xml:space="preserve"> </w:t>
      </w:r>
      <w:r>
        <w:t xml:space="preserve">- UCR Anomaly Archive datasets.</w:t>
      </w:r>
    </w:p>
    <w:bookmarkEnd w:id="23"/>
    <w:bookmarkStart w:id="27" w:name="domain-focused-collections"/>
    <w:p>
      <w:pPr>
        <w:pStyle w:val="Heading2"/>
      </w:pPr>
      <w:r>
        <w:t xml:space="preserve">2. Domain-focused collections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04-domain-mit_bih.md</w:t>
        </w:r>
      </w:hyperlink>
      <w:r>
        <w:t xml:space="preserve"> </w:t>
      </w:r>
      <w:r>
        <w:t xml:space="preserve">- MIT-BIH Arrhythmia collections and ECG inspection.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05-domain-oil_3w.md</w:t>
        </w:r>
      </w:hyperlink>
      <w:r>
        <w:t xml:space="preserve"> </w:t>
      </w:r>
      <w:r>
        <w:t xml:space="preserve">- 3W oil-well datasets with multivariate sensors.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06-domain-gecco.md</w:t>
        </w:r>
      </w:hyperlink>
      <w:r>
        <w:t xml:space="preserve"> </w:t>
      </w:r>
      <w:r>
        <w:t xml:space="preserve">- GECCO water-quality dataset.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examples/data/01-benchmarks-yahoo_benchmarks.md" TargetMode="External" /><Relationship Type="http://schemas.openxmlformats.org/officeDocument/2006/relationships/hyperlink" Id="rId21" Target="/examples/data/02-benchmarks-nab.md" TargetMode="External" /><Relationship Type="http://schemas.openxmlformats.org/officeDocument/2006/relationships/hyperlink" Id="rId22" Target="/examples/data/03-benchmarks-ucr.md" TargetMode="External" /><Relationship Type="http://schemas.openxmlformats.org/officeDocument/2006/relationships/hyperlink" Id="rId24" Target="/examples/data/04-domain-mit_bih.md" TargetMode="External" /><Relationship Type="http://schemas.openxmlformats.org/officeDocument/2006/relationships/hyperlink" Id="rId25" Target="/examples/data/05-domain-oil_3w.md" TargetMode="External" /><Relationship Type="http://schemas.openxmlformats.org/officeDocument/2006/relationships/hyperlink" Id="rId26" Target="/examples/data/06-domain-gecc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examples/data/01-benchmarks-yahoo_benchmarks.md" TargetMode="External" /><Relationship Type="http://schemas.openxmlformats.org/officeDocument/2006/relationships/hyperlink" Id="rId21" Target="/examples/data/02-benchmarks-nab.md" TargetMode="External" /><Relationship Type="http://schemas.openxmlformats.org/officeDocument/2006/relationships/hyperlink" Id="rId22" Target="/examples/data/03-benchmarks-ucr.md" TargetMode="External" /><Relationship Type="http://schemas.openxmlformats.org/officeDocument/2006/relationships/hyperlink" Id="rId24" Target="/examples/data/04-domain-mit_bih.md" TargetMode="External" /><Relationship Type="http://schemas.openxmlformats.org/officeDocument/2006/relationships/hyperlink" Id="rId25" Target="/examples/data/05-domain-oil_3w.md" TargetMode="External" /><Relationship Type="http://schemas.openxmlformats.org/officeDocument/2006/relationships/hyperlink" Id="rId26" Target="/examples/data/06-domain-gecc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Datasets — Examples Index</dc:title>
  <dc:creator/>
  <cp:keywords/>
  <dcterms:created xsi:type="dcterms:W3CDTF">2026-03-13T00:10:51Z</dcterms:created>
  <dcterms:modified xsi:type="dcterms:W3CDTF">2026-03-13T00:10:51Z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github_document</vt:lpwstr>
  </property>
</Properties>
</file>