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explains how to use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as a simple moving-average transformation for time series. The goal is to help the reader understand what the smoother does, how the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parameter changes the result, and why smoothing can be useful before downstream tasks such as change-point detection.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Each output point is the average of a local window of consecutive observations. As a transformation, it reduces short-term noise and makes broader movement patterns easier to inspect.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an example time series</w:t>
      </w:r>
    </w:p>
    <w:p>
      <w:pPr>
        <w:pStyle w:val="Compact"/>
        <w:numPr>
          <w:ilvl w:val="0"/>
          <w:numId w:val="1001"/>
        </w:numPr>
      </w:pPr>
      <w:r>
        <w:t xml:space="preserve">inspect the original series</w:t>
      </w:r>
    </w:p>
    <w:p>
      <w:pPr>
        <w:pStyle w:val="Compact"/>
        <w:numPr>
          <w:ilvl w:val="0"/>
          <w:numId w:val="1001"/>
        </w:numPr>
      </w:pPr>
      <w:r>
        <w:t xml:space="preserve">compute moving-average smoothers with different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smoothed versions visually</w:t>
      </w:r>
    </w:p>
    <w:p>
      <w:pPr>
        <w:pStyle w:val="Compact"/>
        <w:numPr>
          <w:ilvl w:val="0"/>
          <w:numId w:val="1001"/>
        </w:numPr>
      </w:pPr>
      <w:r>
        <w:t xml:space="preserve">understand the trade-off between smoothness and temporal detail</w:t>
      </w:r>
    </w:p>
    <w:p>
      <w:pPr>
        <w:pStyle w:val="Compact"/>
        <w:numPr>
          <w:ilvl w:val="0"/>
          <w:numId w:val="1001"/>
        </w:numPr>
      </w:pPr>
      <w:r>
        <w:t xml:space="preserve">see why smoothing is often used before a modeling step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change-point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Compute smoothers with two different window sizes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Inspect the first smoothed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(ma_5)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0.50 0.75 1.00 1.25 1.50 1.75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(ma_15)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1.75 2.00 2.25 2.50 2.75 3.00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8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15-point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9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2026-03-13T00:11:41Z</dcterms:created>
  <dcterms:modified xsi:type="dcterms:W3CDTF">2026-03-13T00:11:41Z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