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16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how to inspect the UCR Anomaly Archive datasets distributed by Harbinger. Each example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counts the available series, identifies the structure, and plots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emphasis is on understanding the data layout before applying an event-detection method. The same inspection pattern is repeated for each UCR dataset object. To keep the figures didactic, only the first 1000 observations of the preview series are plotted.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UCR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 series and confirm the signal column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ucr_ecg"/>
    <w:p>
      <w:pPr>
        <w:pStyle w:val="Heading3"/>
      </w:pPr>
      <w:r>
        <w:t xml:space="preserve">ucr_ecg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(ucr_ecg, </w:t>
      </w:r>
      <w:r>
        <w:rPr>
          <w:rStyle w:val="StringTok"/>
        </w:rPr>
        <w:t xml:space="preserve">"ucr_ecg"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ucr_ecg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(ucr_ecg_info)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3f9bde819c996205cca84aee1b3d97ba6039db9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ucr_nasa"/>
    <w:p>
      <w:pPr>
        <w:pStyle w:val="Heading3"/>
      </w:pPr>
      <w:r>
        <w:t xml:space="preserve">ucr_nasa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(ucr_nasa, </w:t>
      </w:r>
      <w:r>
        <w:rPr>
          <w:rStyle w:val="StringTok"/>
        </w:rPr>
        <w:t xml:space="preserve">"ucr_nasa"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ucr_nasa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(ucr_nasa_info)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a583521e5d4a9583f608e73f130638b48291fb0f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ucr_int_bleeding"/>
    <w:p>
      <w:pPr>
        <w:pStyle w:val="Heading3"/>
      </w:pPr>
      <w:r>
        <w:t xml:space="preserve">ucr_int_bleeding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ucr_int_bleeding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ucr_bleeding_info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(ucr_int_bleeding, </w:t>
      </w:r>
      <w:r>
        <w:rPr>
          <w:rStyle w:val="StringTok"/>
        </w:rPr>
        <w:t xml:space="preserve">"ucr_int_bleeding"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ucr_int_bleeding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(ucr_bleeding_info)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6ffbb77c7d3ceda328641272fe37e063fb956c2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ucr_power_demand"/>
    <w:p>
      <w:pPr>
        <w:pStyle w:val="Heading3"/>
      </w:pPr>
      <w:r>
        <w:t xml:space="preserve">ucr_power_demand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(ucr_power_demand, </w:t>
      </w:r>
      <w:r>
        <w:rPr>
          <w:rStyle w:val="StringTok"/>
        </w:rPr>
        <w:t xml:space="preserve">"ucr_power_demand"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ucr_power_demand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(ucr_power_info)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b0d4ef780e62cd2a4cd643d56c84d96aad9f520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UCR Time Series Anomaly Archive.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2026-05-12T18:07:18Z</dcterms:created>
  <dcterms:modified xsi:type="dcterms:W3CDTF">2026-05-12T18:07:18Z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