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over the same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adopted across</w:t>
      </w:r>
      <w:r>
        <w:t xml:space="preserve"> </w:t>
      </w:r>
      <w:r>
        <w:t xml:space="preserve">the change-point examples.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to provide complementary</w:t>
      </w:r>
      <w:r>
        <w:t xml:space="preserve"> </w:t>
      </w:r>
      <w:r>
        <w:t xml:space="preserve">signals on</w:t>
      </w:r>
      <w:r>
        <w:t xml:space="preserve"> </w:t>
      </w:r>
      <w:r>
        <w:rPr>
          <w:rStyle w:val="VerbatimChar"/>
        </w:rPr>
        <w:t xml:space="preserve">examples_changepoints$complex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an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type</w:t>
      </w:r>
      <w:r>
        <w:br/>
      </w:r>
      <w:r>
        <w:rPr>
          <w:rStyle w:val="VerbatimChar"/>
        </w:rPr>
        <w:t xml:space="preserve">## 200 200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a6f209a2f3b0896956c9bba2690995ae08bcd68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2026-05-11T19:34:49Z</dcterms:created>
  <dcterms:modified xsi:type="dcterms:W3CDTF">2026-05-11T19:34:49Z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