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demonstrates hard evaluation of event detection results using confusion matrix-based metrics (accuracy, precision, recall, F1). It shows how to compute metrics with</w:t>
      </w:r>
      <w:r>
        <w:t xml:space="preserve"> </w:t>
      </w:r>
      <w:r>
        <w:rPr>
          <w:rStyle w:val="VerbatimChar"/>
        </w:rPr>
        <w:t xml:space="preserve">har_eval()</w:t>
      </w:r>
      <w:r>
        <w:t xml:space="preserve"> </w:t>
      </w:r>
      <w:r>
        <w:t xml:space="preserve">from detections and ground truth, and how to visualize results alongside the series.</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w:t>
      </w:r>
      <w:r>
        <w:t xml:space="preserve">. The semantic point is the one stated above: this notebook demonstrates hard evaluation of event detection results using confusion matrix-based metrics (accuracy, precision, recall, F1),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hard evaluation of event detection results using confusion matrix-based metrics (accuracy, precision, recall, F1)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7-evaluation-har_eval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demonstrates hard evaluation of event detection results using confusion matrix-based metrics (accuracy, precision, recall, F1),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using hard metrics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2026-05-11T19:37:50Z</dcterms:created>
  <dcterms:modified xsi:type="dcterms:W3CDTF">2026-05-11T19:37:50Z</dcterms:modified>
</cp:coreProperties>
</file>

<file path=docProps/custom.xml><?xml version="1.0" encoding="utf-8"?>
<Properties xmlns="http://schemas.openxmlformats.org/officeDocument/2006/custom-properties" xmlns:vt="http://schemas.openxmlformats.org/officeDocument/2006/docPropsVTypes"/>
</file>