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Adversarial Autoencoder (encode-decode): An adversarial autoencoder (AAE) augments a standard encoder–decoder with an adversarial objective on the latent code. The encoder maps each input window into a latent vector and the decoder attempts to reconstruct the original window. In parallel, a discriminator is trained to distinguish latent samples produced by the encoder from samples drawn from a chosen prior distribution (e.g., Gaussian). The encoder is trained to fool the discriminator, aligning the aggregated posterior of the latent space with the prior. This regularization encourages the model to represent normal time-series patterns on a compact manifold and to reconstruct them well. Windows that deviate from this learned manifold (anomalies) typically yield larger reconstruction errors. In this example, windows are scored by reconstruction error and events are flagged when the score exceeds a learned threshold.</w:t>
      </w:r>
    </w:p>
    <w:p>
      <w:pPr>
        <w:pStyle w:val="BodyText"/>
      </w:pPr>
      <w:r>
        <w:t xml:space="preserve">Objectives:</w:t>
      </w:r>
      <w:r>
        <w:t xml:space="preserve"> </w:t>
      </w:r>
      <w:r>
        <w:t xml:space="preserve">This Rmd demonstrates anomaly detection with an adversarial autoencoder (</w:t>
      </w:r>
      <w:r>
        <w:rPr>
          <w:rStyle w:val="VerbatimChar"/>
        </w:rPr>
        <w:t xml:space="preserve">han_autoencoder(..., autoenc_adv_ed, ...)</w:t>
      </w:r>
      <w:r>
        <w:t xml:space="preserve">). The model learns a robust latent representation; anomalies yield higher reconstruction error. Steps: load packages/data, visualize, define the architecture/epochs, fit, detect, evaluate, and plot.</w:t>
      </w:r>
    </w:p>
    <w:p>
      <w:pPr>
        <w:pStyle w:val="SourceCode"/>
      </w:pPr>
      <w:r>
        <w:rPr>
          <w:rStyle w:val="CommentTok"/>
        </w:rPr>
        <w:t xml:space="preserve"># Install Harbinger (only once, if needed)</w:t>
      </w:r>
      <w:r>
        <w:br/>
      </w:r>
      <w:r>
        <w:rPr>
          <w:rStyle w:val="CommentTok"/>
        </w:rPr>
        <w:t xml:space="preserve">#install.packages("harbinger")</w:t>
      </w:r>
    </w:p>
    <w:p>
      <w:pPr>
        <w:pStyle w:val="SourceCode"/>
      </w:pPr>
      <w:r>
        <w:rPr>
          <w:rStyle w:val="CommentTok"/>
        </w:rPr>
        <w:t xml:space="preserve"># Load required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(daltoolboxdp)</w:t>
      </w:r>
      <w:r>
        <w:br/>
      </w:r>
      <w:r>
        <w:rPr>
          <w:rStyle w:val="FunctionTok"/>
        </w:rPr>
        <w:t xml:space="preserve">library</w:t>
      </w:r>
      <w:r>
        <w:rPr>
          <w:rStyle w:val="NormalTok"/>
        </w:rPr>
        <w:t xml:space="preserve">(harbinger) </w:t>
      </w:r>
    </w:p>
    <w:p>
      <w:pPr>
        <w:pStyle w:val="SourceCode"/>
      </w:pPr>
      <w:r>
        <w:rPr>
          <w:rStyle w:val="CommentTok"/>
        </w:rPr>
        <w:t xml:space="preserve"># Load example datasets bundled with harbinger</w:t>
      </w:r>
      <w:r>
        <w:br/>
      </w:r>
      <w:r>
        <w:rPr>
          <w:rStyle w:val="FunctionTok"/>
        </w:rPr>
        <w:t xml:space="preserve">data</w:t>
      </w:r>
      <w:r>
        <w:rPr>
          <w:rStyle w:val="NormalTok"/>
        </w:rPr>
        <w:t xml:space="preserve">(examples_anomalies)</w:t>
      </w:r>
    </w:p>
    <w:p>
      <w:pPr>
        <w:pStyle w:val="SourceCode"/>
      </w:pPr>
      <w:r>
        <w:rPr>
          <w:rStyle w:val="CommentTok"/>
        </w:rPr>
        <w:t xml:space="preserve"># Select a simple synthetic time series with labeled anomalies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simple</w:t>
      </w:r>
      <w:r>
        <w:br/>
      </w:r>
      <w:r>
        <w:rPr>
          <w:rStyle w:val="FunctionTok"/>
        </w:rPr>
        <w:t xml:space="preserve">head</w:t>
      </w:r>
      <w:r>
        <w:rPr>
          <w:rStyle w:val="NormalTok"/>
        </w:rPr>
        <w:t xml:space="preserve">(dataset)</w:t>
      </w:r>
    </w:p>
    <w:p>
      <w:pPr>
        <w:pStyle w:val="SourceCode"/>
      </w:pPr>
      <w:r>
        <w:rPr>
          <w:rStyle w:val="VerbatimChar"/>
        </w:rPr>
        <w:t xml:space="preserve">##       serie event</w:t>
      </w:r>
      <w:r>
        <w:br/>
      </w:r>
      <w:r>
        <w:rPr>
          <w:rStyle w:val="VerbatimChar"/>
        </w:rPr>
        <w:t xml:space="preserve">## 1 1.0000000 FALSE</w:t>
      </w:r>
      <w:r>
        <w:br/>
      </w:r>
      <w:r>
        <w:rPr>
          <w:rStyle w:val="VerbatimChar"/>
        </w:rPr>
        <w:t xml:space="preserve">## 2 0.9689124 FALSE</w:t>
      </w:r>
      <w:r>
        <w:br/>
      </w:r>
      <w:r>
        <w:rPr>
          <w:rStyle w:val="VerbatimChar"/>
        </w:rPr>
        <w:t xml:space="preserve">## 3 0.8775826 FALSE</w:t>
      </w:r>
      <w:r>
        <w:br/>
      </w:r>
      <w:r>
        <w:rPr>
          <w:rStyle w:val="VerbatimChar"/>
        </w:rPr>
        <w:t xml:space="preserve">## 4 0.7316889 FALSE</w:t>
      </w:r>
      <w:r>
        <w:br/>
      </w:r>
      <w:r>
        <w:rPr>
          <w:rStyle w:val="VerbatimChar"/>
        </w:rPr>
        <w:t xml:space="preserve">## 5 0.5403023 FALSE</w:t>
      </w:r>
      <w:r>
        <w:br/>
      </w:r>
      <w:r>
        <w:rPr>
          <w:rStyle w:val="VerbatimChar"/>
        </w:rPr>
        <w:t xml:space="preserve">## 6 0.3153224 FALSE</w:t>
      </w:r>
    </w:p>
    <w:p>
      <w:pPr>
        <w:pStyle w:val="SourceCode"/>
      </w:pPr>
      <w:r>
        <w:rPr>
          <w:rStyle w:val="CommentTok"/>
        </w:rPr>
        <w:t xml:space="preserve"># Plot the time series</w:t>
      </w:r>
      <w:r>
        <w:br/>
      </w:r>
      <w:r>
        <w:rPr>
          <w:rStyle w:val="FunctionTok"/>
        </w:rPr>
        <w:t xml:space="preserve">har_plot</w:t>
      </w:r>
      <w:r>
        <w:rPr>
          <w:rStyle w:val="NormalTok"/>
        </w:rPr>
        <w:t xml:space="preserve">(</w:t>
      </w:r>
      <w:r>
        <w:rPr>
          <w:rStyle w:val="FunctionTok"/>
        </w:rPr>
        <w:t xml:space="preserve">harbinger</w:t>
      </w:r>
      <w:r>
        <w:rPr>
          <w:rStyle w:val="NormalTok"/>
        </w:rPr>
        <w:t xml:space="preserve">(), dataset</w:t>
      </w:r>
      <w:r>
        <w:rPr>
          <w:rStyle w:val="SpecialCharTok"/>
        </w:rPr>
        <w:t xml:space="preserve">$</w:t>
      </w:r>
      <w:r>
        <w:rPr>
          <w:rStyle w:val="NormalTok"/>
        </w:rPr>
        <w:t xml:space="preserve">serie)</w:t>
      </w:r>
    </w:p>
    <w:p>
      <w:pPr>
        <w:pStyle w:val="FirstParagraph"/>
      </w:pPr>
      <w:r>
        <w:drawing>
          <wp:inline>
            <wp:extent cx="4620126" cy="3696101"/>
            <wp:effectExtent b="0" l="0" r="0" t="0"/>
            <wp:docPr descr="" title="" id="21" name="Picture"/>
            <a:graphic>
              <a:graphicData uri="http://schemas.openxmlformats.org/drawingml/2006/picture">
                <pic:pic>
                  <pic:nvPicPr>
                    <pic:cNvPr descr="/home/gpca/harbinger/examples-word/anomalies/han_autoenc_adv_ed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Define adversarial autoencoder-based detector (autoenc_adv_ed)</w:t>
      </w:r>
      <w:r>
        <w:br/>
      </w:r>
      <w:r>
        <w:rPr>
          <w:rStyle w:val="NormalTok"/>
        </w:rPr>
        <w:t xml:space="preserve">  model </w:t>
      </w:r>
      <w:r>
        <w:rPr>
          <w:rStyle w:val="OtherTok"/>
        </w:rPr>
        <w:t xml:space="preserve">&lt;-</w:t>
      </w:r>
      <w:r>
        <w:rPr>
          <w:rStyle w:val="NormalTok"/>
        </w:rPr>
        <w:t xml:space="preserve"> </w:t>
      </w:r>
      <w:r>
        <w:rPr>
          <w:rStyle w:val="FunctionTok"/>
        </w:rPr>
        <w:t xml:space="preserve">han_autoencoder</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autoenc_adv_ed, </w:t>
      </w:r>
      <w:r>
        <w:rPr>
          <w:rStyle w:val="AttributeTok"/>
        </w:rPr>
        <w:t xml:space="preserve">num_epochs =</w:t>
      </w:r>
      <w:r>
        <w:rPr>
          <w:rStyle w:val="NormalTok"/>
        </w:rPr>
        <w:t xml:space="preserve"> </w:t>
      </w:r>
      <w:r>
        <w:rPr>
          <w:rStyle w:val="DecValTok"/>
        </w:rPr>
        <w:t xml:space="preserve">1500</w:t>
      </w:r>
      <w:r>
        <w:rPr>
          <w:rStyle w:val="NormalTok"/>
        </w:rPr>
        <w:t xml:space="preserve">)</w:t>
      </w:r>
    </w:p>
    <w:p>
      <w:pPr>
        <w:pStyle w:val="SourceCode"/>
      </w:pPr>
      <w:r>
        <w:rPr>
          <w:rStyle w:val="CommentTok"/>
        </w:rPr>
        <w:t xml:space="preserve"># Fit the model</w:t>
      </w:r>
      <w:r>
        <w:br/>
      </w:r>
      <w:r>
        <w:rPr>
          <w:rStyle w:val="NormalTok"/>
        </w:rPr>
        <w:t xml:space="preserve">  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p>
    <w:p>
      <w:pPr>
        <w:pStyle w:val="SourceCode"/>
      </w:pPr>
      <w:r>
        <w:rPr>
          <w:rStyle w:val="CommentTok"/>
        </w:rPr>
        <w:t xml:space="preserve"># Detect anomalies (reconstruction error -&gt; events)</w:t>
      </w:r>
      <w:r>
        <w:br/>
      </w:r>
      <w:r>
        <w:rPr>
          <w:rStyle w:val="NormalTok"/>
        </w:rPr>
        <w:t xml:space="preserve">  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p>
    <w:p>
      <w:pPr>
        <w:pStyle w:val="SourceCode"/>
      </w:pPr>
      <w:r>
        <w:rPr>
          <w:rStyle w:val="CommentTok"/>
        </w:rPr>
        <w:t xml:space="preserve"># Show only timestamps flagged as events</w:t>
      </w:r>
      <w:r>
        <w:br/>
      </w:r>
      <w:r>
        <w:rPr>
          <w:rStyle w:val="NormalTok"/>
        </w:rPr>
        <w:t xml:space="preserve">  </w:t>
      </w:r>
      <w:r>
        <w:rPr>
          <w:rStyle w:val="FunctionTok"/>
        </w:rPr>
        <w:t xml:space="preserve">print</w:t>
      </w:r>
      <w:r>
        <w:rPr>
          <w:rStyle w:val="NormalTok"/>
        </w:rPr>
        <w:t xml:space="preserve">(detection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(event</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idx event    type</w:t>
      </w:r>
      <w:r>
        <w:br/>
      </w:r>
      <w:r>
        <w:rPr>
          <w:rStyle w:val="VerbatimChar"/>
        </w:rPr>
        <w:t xml:space="preserve">## 1  19  TRUE anomaly</w:t>
      </w:r>
      <w:r>
        <w:br/>
      </w:r>
      <w:r>
        <w:rPr>
          <w:rStyle w:val="VerbatimChar"/>
        </w:rPr>
        <w:t xml:space="preserve">## 2  44  TRUE anomaly</w:t>
      </w:r>
      <w:r>
        <w:br/>
      </w:r>
      <w:r>
        <w:rPr>
          <w:rStyle w:val="VerbatimChar"/>
        </w:rPr>
        <w:t xml:space="preserve">## 3  69  TRUE anomaly</w:t>
      </w:r>
    </w:p>
    <w:p>
      <w:pPr>
        <w:pStyle w:val="SourceCode"/>
      </w:pPr>
      <w:r>
        <w:rPr>
          <w:rStyle w:val="CommentTok"/>
        </w:rPr>
        <w:t xml:space="preserve"># Evaluate detections against ground-truth labels</w:t>
      </w:r>
      <w:r>
        <w:br/>
      </w:r>
      <w:r>
        <w:rPr>
          <w:rStyle w:val="NormalTok"/>
        </w:rPr>
        <w:t xml:space="preserve">  evaluation </w:t>
      </w:r>
      <w:r>
        <w:rPr>
          <w:rStyle w:val="OtherTok"/>
        </w:rPr>
        <w:t xml:space="preserve">&lt;-</w:t>
      </w:r>
      <w:r>
        <w:rPr>
          <w:rStyle w:val="NormalTok"/>
        </w:rPr>
        <w:t xml:space="preserve"> </w:t>
      </w:r>
      <w:r>
        <w:rPr>
          <w:rStyle w:val="FunctionTok"/>
        </w:rPr>
        <w:t xml:space="preserve">evaluate</w:t>
      </w:r>
      <w:r>
        <w:rPr>
          <w:rStyle w:val="NormalTok"/>
        </w:rPr>
        <w:t xml:space="preserve">(model, detection</w:t>
      </w:r>
      <w:r>
        <w:rPr>
          <w:rStyle w:val="SpecialCharTok"/>
        </w:rPr>
        <w:t xml:space="preserve">$</w:t>
      </w:r>
      <w:r>
        <w:rPr>
          <w:rStyle w:val="NormalTok"/>
        </w:rPr>
        <w:t xml:space="preserve">event, dataset</w:t>
      </w:r>
      <w:r>
        <w:rPr>
          <w:rStyle w:val="SpecialCharTok"/>
        </w:rPr>
        <w:t xml:space="preserve">$</w:t>
      </w:r>
      <w:r>
        <w:rPr>
          <w:rStyle w:val="NormalTok"/>
        </w:rPr>
        <w:t xml:space="preserve">event)</w:t>
      </w:r>
      <w:r>
        <w:br/>
      </w:r>
      <w:r>
        <w:rPr>
          <w:rStyle w:val="NormalTok"/>
        </w:rPr>
        <w:t xml:space="preserve">  </w:t>
      </w:r>
      <w:r>
        <w:rPr>
          <w:rStyle w:val="FunctionTok"/>
        </w:rPr>
        <w:t xml:space="preserve">print</w:t>
      </w:r>
      <w:r>
        <w:rPr>
          <w:rStyle w:val="NormalTok"/>
        </w:rPr>
        <w:t xml:space="preserve">(evaluation</w:t>
      </w:r>
      <w:r>
        <w:rPr>
          <w:rStyle w:val="SpecialCharTok"/>
        </w:rPr>
        <w:t xml:space="preserve">$</w:t>
      </w:r>
      <w:r>
        <w:rPr>
          <w:rStyle w:val="NormalTok"/>
        </w:rPr>
        <w:t xml:space="preserve">confMatrix)</w:t>
      </w:r>
    </w:p>
    <w:p>
      <w:pPr>
        <w:pStyle w:val="SourceCode"/>
      </w:pPr>
      <w:r>
        <w:rPr>
          <w:rStyle w:val="VerbatimChar"/>
        </w:rPr>
        <w:t xml:space="preserve">##           event      </w:t>
      </w:r>
      <w:r>
        <w:br/>
      </w:r>
      <w:r>
        <w:rPr>
          <w:rStyle w:val="VerbatimChar"/>
        </w:rPr>
        <w:t xml:space="preserve">## detection TRUE  FALSE</w:t>
      </w:r>
      <w:r>
        <w:br/>
      </w:r>
      <w:r>
        <w:rPr>
          <w:rStyle w:val="VerbatimChar"/>
        </w:rPr>
        <w:t xml:space="preserve">## TRUE      0     3    </w:t>
      </w:r>
      <w:r>
        <w:br/>
      </w:r>
      <w:r>
        <w:rPr>
          <w:rStyle w:val="VerbatimChar"/>
        </w:rPr>
        <w:t xml:space="preserve">## FALSE     1     97</w:t>
      </w:r>
    </w:p>
    <w:p>
      <w:pPr>
        <w:pStyle w:val="SourceCode"/>
      </w:pPr>
      <w:r>
        <w:rPr>
          <w:rStyle w:val="CommentTok"/>
        </w:rPr>
        <w:t xml:space="preserve"># Plot detections over the series</w:t>
      </w:r>
      <w:r>
        <w:br/>
      </w:r>
      <w:r>
        <w:rPr>
          <w:rStyle w:val="NormalTok"/>
        </w:rPr>
        <w:t xml:space="preserve">  </w:t>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4" name="Picture"/>
            <a:graphic>
              <a:graphicData uri="http://schemas.openxmlformats.org/drawingml/2006/picture">
                <pic:pic>
                  <pic:nvPicPr>
                    <pic:cNvPr descr="/home/gpca/harbinger/examples-word/anomalies/han_autoenc_adv_ed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residual scores and threshold</w:t>
      </w:r>
      <w:r>
        <w:br/>
      </w:r>
      <w:r>
        <w:rPr>
          <w:rStyle w:val="NormalTok"/>
        </w:rPr>
        <w:t xml:space="preserve">  </w:t>
      </w:r>
      <w:r>
        <w:rPr>
          <w:rStyle w:val="FunctionTok"/>
        </w:rPr>
        <w:t xml:space="preserve">har_plot</w:t>
      </w:r>
      <w:r>
        <w:rPr>
          <w:rStyle w:val="NormalTok"/>
        </w:rPr>
        <w:t xml:space="preserve">(model, </w:t>
      </w:r>
      <w:r>
        <w:rPr>
          <w:rStyle w:val="FunctionTok"/>
        </w:rPr>
        <w:t xml:space="preserve">attr</w:t>
      </w:r>
      <w:r>
        <w:rPr>
          <w:rStyle w:val="NormalTok"/>
        </w:rPr>
        <w:t xml:space="preserve">(detection, </w:t>
      </w:r>
      <w:r>
        <w:rPr>
          <w:rStyle w:val="StringTok"/>
        </w:rPr>
        <w:t xml:space="preserve">"res"</w:t>
      </w:r>
      <w:r>
        <w:rPr>
          <w:rStyle w:val="NormalTok"/>
        </w:rPr>
        <w:t xml:space="preserve">), detection, dataset</w:t>
      </w:r>
      <w:r>
        <w:rPr>
          <w:rStyle w:val="SpecialCharTok"/>
        </w:rPr>
        <w:t xml:space="preserve">$</w:t>
      </w:r>
      <w:r>
        <w:rPr>
          <w:rStyle w:val="NormalTok"/>
        </w:rPr>
        <w:t xml:space="preserve">event, </w:t>
      </w:r>
      <w:r>
        <w:rPr>
          <w:rStyle w:val="AttributeTok"/>
        </w:rPr>
        <w:t xml:space="preserve">yline =</w:t>
      </w:r>
      <w:r>
        <w:rPr>
          <w:rStyle w:val="NormalTok"/>
        </w:rPr>
        <w:t xml:space="preserve"> </w:t>
      </w:r>
      <w:r>
        <w:rPr>
          <w:rStyle w:val="FunctionTok"/>
        </w:rPr>
        <w:t xml:space="preserve">attr</w:t>
      </w:r>
      <w:r>
        <w:rPr>
          <w:rStyle w:val="NormalTok"/>
        </w:rPr>
        <w:t xml:space="preserve">(detection, </w:t>
      </w:r>
      <w:r>
        <w:rPr>
          <w:rStyle w:val="StringTok"/>
        </w:rPr>
        <w:t xml:space="preserve">"threshold"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gpca/harbinger/examples-word/anomalies/han_autoenc_adv_ed_files/figure-docx/unnamed-chunk-1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Makhzani, A., Shlens, J., Jaitly, N., Goodfellow, I., &amp; Frey, B. (2016). Adversarial Autoencoders. arXiv:1511.05644.</w:t>
      </w:r>
      <w:r>
        <w:t xml:space="preserve"> </w:t>
      </w:r>
      <w:r>
        <w:t xml:space="preserve">- Chalapathy, R., &amp; Chawla, S. (2019). Deep Learning for Anomaly Detection: A Survey. arXiv:1901.03407.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2025-10-29T17:57:49Z</dcterms:created>
  <dcterms:modified xsi:type="dcterms:W3CDTF">2025-10-29T17:57:49Z</dcterms:modified>
</cp:coreProperties>
</file>

<file path=docProps/custom.xml><?xml version="1.0" encoding="utf-8"?>
<Properties xmlns="http://schemas.openxmlformats.org/officeDocument/2006/custom-properties" xmlns:vt="http://schemas.openxmlformats.org/officeDocument/2006/docPropsVTypes"/>
</file>