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Method:</w:t>
      </w:r>
    </w:p>
    <w:p>
      <w:pPr>
        <w:pStyle w:val="BodyText"/>
      </w:pPr>
      <w:r>
        <w:t xml:space="preserve">A convolutional autoencoder reconstructs windows via Conv1D layers; high reconstruction error indicates anomalies. Convolutions capture local patterns and translation invariance;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</w:t>
      </w:r>
    </w:p>
    <w:p>
      <w:pPr>
        <w:pStyle w:val="BodyText"/>
      </w:pPr>
      <w:r>
        <w:t xml:space="preserve">This Rmd demonstrates anomaly detection with a convolutional autoencoder (</w:t>
      </w:r>
      <w:r>
        <w:rPr>
          <w:rStyle w:val="VerbatimChar"/>
        </w:rPr>
        <w:t xml:space="preserve">han_autoencoder(..., autoenc_conv_ed, ...)</w:t>
      </w:r>
      <w:r>
        <w:t xml:space="preserve">). The model reconstructs windows via Conv1D layers; high reconstruction error indicates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convolutional autoencoder-based detector (autoenc_conv_ed)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autoenc_conv_ed,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2025-10-29T17:35:24Z</dcterms:created>
  <dcterms:modified xsi:type="dcterms:W3CDTF">2025-10-29T17:35:24Z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