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Denoise Autoencoder (encode-decode): A denoising autoencoder reconstructs clean inputs from noisy windows, improving robustness. At inference, large reconstruction errors indicate anomalies.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with a denoising autoencoder (</w:t>
      </w:r>
      <w:r>
        <w:rPr>
          <w:rStyle w:val="VerbatimChar"/>
        </w:rPr>
        <w:t xml:space="preserve">han_autoencoder(..., autoenc_denoise_ed, ...)</w:t>
      </w:r>
      <w:r>
        <w:t xml:space="preserve">). The model learns to reconstruct clean inputs from noisy windows; high reconstruction error indicates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denoise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denoising autoencoder-based detector (autoenc_denoise_ed)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autoenc_denoise_ed,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1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denoise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denoise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2025-10-29T17:35:38Z</dcterms:created>
  <dcterms:modified xsi:type="dcterms:W3CDTF">2025-10-29T17:35:38Z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