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Majority-class classification anomaly detector: Supervised anomaly detection using a majority-class baseline to illustrate the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interface. Events correspond to predicted positive class above the threshold.</w:t>
      </w:r>
    </w:p>
    <w:p>
      <w:pPr>
        <w:pStyle w:val="BodyText"/>
      </w:pPr>
      <w:r>
        <w:t xml:space="preserve">Objectives: This Rmd shows a simple supervised baseline for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a Majority Classifier (</w:t>
      </w:r>
      <w:r>
        <w:rPr>
          <w:rStyle w:val="VerbatimChar"/>
        </w:rPr>
        <w:t xml:space="preserve">cla_majority</w:t>
      </w:r>
      <w:r>
        <w:t xml:space="preserve">). It predicts the most frequent class in training. Steps: load packages/data, visualize, preprocess (split + normalize), define and fit, detect,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majorit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Majority Classifier for events (hanc_ml + cla_majority)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cla_majority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majority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majority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majority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  <w:r>
        <w:t xml:space="preserve"> </w:t>
      </w:r>
      <w:r>
        <w:t xml:space="preserve">- Hyndman, R. J., Athanasopoulos, G. (2021). Forecasting: Principles and Practice. OTexts.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2025-10-29T17:19:14Z</dcterms:created>
  <dcterms:modified xsi:type="dcterms:W3CDTF">2025-10-29T17:19:14Z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