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Multi-Layer Perceptron (</w:t>
      </w:r>
      <w:r>
        <w:rPr>
          <w:rStyle w:val="VerbatimChar"/>
        </w:rPr>
        <w:t xml:space="preserve">cla_mlp</w:t>
      </w:r>
      <w:r>
        <w:t xml:space="preserve">). It uses labeled events, a simple train/test split, and min–max normalization. Steps: load packages/data, visualize, preprocess, define and fit the classifier,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MLP classifier for events (hanc_ml + cla_mlp)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2025-10-28T18:33:12Z</dcterms:created>
  <dcterms:modified xsi:type="dcterms:W3CDTF">2025-10-28T18:33:12Z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