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Ensemble anomaly detection: Majority-vote ensemble across multiple detectors, optionally with temporal fuzzification to combine nearby detections into a single event. Each base detector contributes a vote; final events reflect consensus.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via an ensemble of residual-based detectors using</w:t>
      </w:r>
      <w:r>
        <w:t xml:space="preserve"> </w:t>
      </w:r>
      <w:r>
        <w:rPr>
          <w:rStyle w:val="VerbatimChar"/>
        </w:rPr>
        <w:t xml:space="preserve">har_ensemble(...)</w:t>
      </w:r>
      <w:r>
        <w:t xml:space="preserve">. Multiple base detectors (e.g., FBIAD, ARIMA, EMD) vote to produce a final event decision. Steps: load packages/data, visualize, define ensemble, fit,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ensemble of base detectors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har_ensemble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via ensemble voting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2025-10-29T17:37:53Z</dcterms:created>
  <dcterms:modified xsi:type="dcterms:W3CDTF">2025-10-29T17:37:53Z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