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GARCH-based regression anomaly detection: This detector estimates a GARCH model to capture conditional heteroskedasticity and flags observations with large standardized residuals as anomalies. A common configuration is sGARCH(1,1) with an ARMA mean. Residuals are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GARCH-based detector models conditional heteroskedasticity and flags large standardized residuals as anomalies.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sample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GARCH detector (</w:t>
      </w:r>
      <w:r>
        <w:rPr>
          <w:rStyle w:val="VerbatimChar"/>
        </w:rPr>
        <w:t xml:space="preserve">hanr_garch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GARCH-based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hanr_garch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Engle, R. F. (1982). Autoregressive Conditional Heteroscedasticity with Estimates of the Variance of United Kingdom Inflation. Econometrica, 50(4), 987–1007.</w:t>
      </w:r>
      <w:r>
        <w:t xml:space="preserve"> </w:t>
      </w:r>
      <w:r>
        <w:t xml:space="preserve">- Bollerslev, T. (1986). Generalized Autoregressive Conditional Heteroskedasticity. Journal of Econometrics, 31(3), 307–327.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2025-10-29T17:38:15Z</dcterms:created>
  <dcterms:modified xsi:type="dcterms:W3CDTF">2025-10-29T17:38:15Z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