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GARCH-based regression anomaly detection: This detector estimates a GARCH model to capture conditional heteroskedasticity and flags observations with large standardized residuals as anomalies. A common configuration is sGARCH(1,1) with an ARMA mean. Residuals are summarized and thresholded using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The GARCH-based detector models conditional heteroskedasticity and flags large standardized residuals as anomalies. We will:</w:t>
      </w:r>
    </w:p>
    <w:p>
      <w:pPr>
        <w:pStyle w:val="Compact"/>
        <w:numPr>
          <w:ilvl w:val="0"/>
          <w:numId w:val="1001"/>
        </w:numPr>
      </w:pPr>
      <w:r>
        <w:t xml:space="preserve">Load and visualize a sample anomaly dataset</w:t>
      </w:r>
    </w:p>
    <w:p>
      <w:pPr>
        <w:pStyle w:val="Compact"/>
        <w:numPr>
          <w:ilvl w:val="0"/>
          <w:numId w:val="1001"/>
        </w:numPr>
      </w:pPr>
      <w:r>
        <w:t xml:space="preserve">Configure and run the GARCH detector (</w:t>
      </w:r>
      <w:r>
        <w:rPr>
          <w:rStyle w:val="VerbatimChar"/>
        </w:rPr>
        <w:t xml:space="preserve">hanr_garch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evaluate, and plot residuals with thresholds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anomaly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garch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the GARCH-based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hanr_garch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 to compute residual magnitudes and flags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anomaly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labeled events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garch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garch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Engle, R. F. (1982). Autoregressive Conditional Heteroscedasticity with Estimates of the Variance of United Kingdom Inflation. Econometrica, 50(4), 987–1007.</w:t>
      </w:r>
      <w:r>
        <w:t xml:space="preserve"> </w:t>
      </w:r>
      <w:r>
        <w:t xml:space="preserve">- Bollerslev, T. (1986). Generalized Autoregressive Conditional Heteroskedasticity. Journal of Econometrics, 31(3), 307–327.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2025-10-29T18:00:59Z</dcterms:created>
  <dcterms:modified xsi:type="dcterms:W3CDTF">2025-10-29T18:00:59Z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