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GFT: Generalized fluctuation tests assess stability of regression parameters over time using</w:t>
      </w:r>
      <w:r>
        <w:t xml:space="preserve"> </w:t>
      </w:r>
      <w:r>
        <w:rPr>
          <w:rStyle w:val="VerbatimChar"/>
        </w:rPr>
        <w:t xml:space="preserve">strucchange::breakpoints()</w:t>
      </w:r>
      <w:r>
        <w:t xml:space="preserve">, returning estimated break dates under information criteria.</w:t>
      </w:r>
    </w:p>
    <w:p>
      <w:pPr>
        <w:pStyle w:val="BodyText"/>
      </w:pPr>
      <w:r>
        <w:t xml:space="preserve">Generalized Fluctuation Tests (GFT) assess structural changes by examining stability of regression fits across time.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GFT-based detector (</w:t>
      </w:r>
      <w:r>
        <w:rPr>
          <w:rStyle w:val="VerbatimChar"/>
        </w:rPr>
        <w:t xml:space="preserve">hcp_gft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GFT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49  TRUE changepoint</w:t>
      </w:r>
      <w:r>
        <w:br/>
      </w:r>
      <w:r>
        <w:rPr>
          <w:rStyle w:val="VerbatimChar"/>
        </w:rPr>
        <w:t xml:space="preserve">## 2  64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Zeileis, A., Leisch, F., Kleiber, C., Hornik, K. (2002). strucchange: An R package for testing for structural change in linear regression models. Journal of Statistical Software, 7(2).</w:t>
      </w:r>
      <w:r>
        <w:t xml:space="preserve"> </w:t>
      </w:r>
      <w:hyperlink r:id="rId26">
        <w:r>
          <w:rPr>
            <w:rStyle w:val="Hyperlink"/>
          </w:rPr>
          <w:t xml:space="preserve">doi:10.18637/jss.v007.i02</w:t>
        </w:r>
      </w:hyperlink>
      <w:r>
        <w:t xml:space="preserve"> </w:t>
      </w:r>
      <w:r>
        <w:t xml:space="preserve">- Zeileis, A., Kleiber, C., Krämer, W., Hornik, K. (2003). Testing and dating of structural changes in practice. Computational Statistics &amp; Data Analysis, 44(1), 109–123.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2025-10-29T17:39:39Z</dcterms:created>
  <dcterms:modified xsi:type="dcterms:W3CDTF">2025-10-29T17:39:39Z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