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 and objectives: This notebook showcases motif discovery (repeated subsequences) using Harbinger’s unified interface and base plotting. Across synthetic and ECG datasets, we fit a detector, run discovery, and plot results. The aim is to build intuition for how motifs (and related discords) appear in time series and how Matrix Profile/SAX-based methods surface them.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motif example datasets and create a base object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Simple synthetic motif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motif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ECG sample: MIT-BIH record 100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mitdb100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motif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ECG sample: MIT-BIH record 102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mitdb102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motif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Yeh, C.-C. M., et al. (2016). Matrix Profile I/II: All-pairs similarity joins and scalable time series motif/discord discovery. IEEE ICDM.</w:t>
      </w:r>
      <w:r>
        <w:t xml:space="preserve"> </w:t>
      </w:r>
      <w:r>
        <w:t xml:space="preserve">- Tavenard, R., et al. (2020). tsmp: The Matrix Profile in R. The R Journal.</w:t>
      </w:r>
      <w:r>
        <w:t xml:space="preserve"> </w:t>
      </w:r>
      <w:hyperlink r:id="rId29">
        <w:r>
          <w:rPr>
            <w:rStyle w:val="Hyperlink"/>
          </w:rPr>
          <w:t xml:space="preserve">doi:10.32614/RJ-2020-021</w:t>
        </w:r>
      </w:hyperlink>
      <w:r>
        <w:t xml:space="preserve"> </w:t>
      </w:r>
      <w:r>
        <w:t xml:space="preserve">- Lin, J., Keogh, E., Lonardi, S., Chiu, B. (2007). A symbolic representation of time series, with implications for streaming algorithms. DMKD, 15, 107–144.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9" Target="doi:10.32614/RJ-2020-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32614/RJ-2020-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2025-10-29T18:03:04Z</dcterms:created>
  <dcterms:modified xsi:type="dcterms:W3CDTF">2025-10-29T18:03:04Z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