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ChangeFinder-ETS detects change points by modeling residual deviations with an ETS model and smoothing over a sliding window.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ChangeFinder-ETS detector (</w:t>
      </w:r>
      <w:r>
        <w:rPr>
          <w:rStyle w:val="VerbatimChar"/>
        </w:rPr>
        <w:t xml:space="preserve">sw_size</w:t>
      </w:r>
      <w:r>
        <w:t xml:space="preserve"> </w:t>
      </w:r>
      <w:r>
        <w:t xml:space="preserve">controls smoothing)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ETS: ChangeFinder with ETS models residual deviations and applies a second-stage smoothing/thresholding to highlight structural changes. Implementation wraps ETS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 The semantic point is the one stated above: changeFinder with ETS: ChangeFinder with ETS models residual deviations and applies a second-stage smoothing/thresholding to highlight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ETS: ChangeFinder with ETS models residual deviations and applies a second-stage smoothing/thresholding to highlight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8-changefinder-hcp_cf_et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ETS: ChangeFinder with ETS models residual deviations and applies a second-stage smoothing/thresholding to highlight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ChangeFinder-ETS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8-changefinder-hcp_cf_ets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8-changefinder-hcp_cf_ets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8">
        <w:r>
          <w:rPr>
            <w:rStyle w:val="Hyperlink"/>
          </w:rPr>
          <w:t xml:space="preserve">doi:10.1109/TKDE.2006.1599387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2026-03-13T02:00:36Z</dcterms:created>
  <dcterms:modified xsi:type="dcterms:W3CDTF">2026-03-13T02:00:36Z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