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ChangeFinder-GARCH models volatility with GARCH and detects change points by smoothing residual deviations.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GARCH-based change detector (</w:t>
      </w:r>
      <w:r>
        <w:rPr>
          <w:rStyle w:val="VerbatimChar"/>
        </w:rPr>
        <w:t xml:space="preserve">hcp_garch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GARCH: ChangeFinder with GARCH models conditional variance dynamics; residual-based scores are smoothed and thresholded to flag volatility regime shifts.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hcp_garch</w:t>
      </w:r>
      <w:r>
        <w:t xml:space="preserve">. The semantic point is the one stated above: changeFinder with GARCH: ChangeFinder with GARCH models conditional variance dynamics; residual-based scores are smoothed and thresholded to flag volatility regime shifts,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GARCH: ChangeFinder with GARCH models conditional variance dynamics; residual-based scores are smoothed and thresholded to flag volatility regime shifts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9-volatility-hcp_garch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GARCH: ChangeFinder with GARCH models conditional variance dynamics; residual-based scores are smoothed and thresholded to flag volatility regime shifts,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GARCH-based ChangeFinder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hcp_garch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hcp_garch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hcp_garch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9-volatility-hcp_garch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9-volatility-hcp_garch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2026-03-13T02:00:38Z</dcterms:created>
  <dcterms:modified xsi:type="dcterms:W3CDTF">2026-03-13T02:00:38Z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