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sequence-anomaly-detector"/>
    <w:p>
      <w:pPr>
        <w:pStyle w:val="Heading2"/>
      </w:pPr>
      <w:r>
        <w:t xml:space="preserve">Custom Sequence-Anomaly Detector</w:t>
      </w:r>
    </w:p>
    <w:bookmarkEnd w:id="20"/>
    <w:bookmarkStart w:id="21"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21"/>
    <w:bookmarkStart w:id="22" w:name="why-this-method-matters"/>
    <w:p>
      <w:pPr>
        <w:pStyle w:val="Heading2"/>
      </w:pPr>
      <w:r>
        <w:t xml:space="preserve">Why this method matters</w:t>
      </w:r>
    </w:p>
    <w:p>
      <w:pPr>
        <w:pStyle w:val="FirstParagraph"/>
      </w:pPr>
      <w:r>
        <w:t xml:space="preserve">Many anomaly workflows start by scoring each timestamp separately and then applying a post-processing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post-processing philosophy: once an anomalous run is detected, keep the full run.</w:t>
      </w:r>
    </w:p>
    <w:bookmarkEnd w:id="22"/>
    <w:bookmarkStart w:id="35"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post-processing rule: instead of choosing the first or highest point in each group, the detector marks the whole contiguous interval as anomalous.</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24"/>
    <w:bookmarkStart w:id="28"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ustom/doc/03-sequence-custom_sequence_anomaly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custom/doc/03-sequence-custom_sequence_anomaly_files/figure-docx/unnamed-chunk-6-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34"/>
    <w:bookmarkEnd w:id="35"/>
    <w:bookmarkStart w:id="37"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36">
        <w:r>
          <w:rPr>
            <w:rStyle w:val="Hyperlink"/>
          </w:rPr>
          <w:t xml:space="preserve">https://doi.org/10.1007/s10618-023-00988-8</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hyperlink" Id="rId3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2026-03-13T02:00:46Z</dcterms:created>
  <dcterms:modified xsi:type="dcterms:W3CDTF">2026-03-13T02:00:46Z</dcterms:modified>
</cp:coreProperties>
</file>

<file path=docProps/custom.xml><?xml version="1.0" encoding="utf-8"?>
<Properties xmlns="http://schemas.openxmlformats.org/officeDocument/2006/custom-properties" xmlns:vt="http://schemas.openxmlformats.org/officeDocument/2006/docPropsVTypes"/>
</file>