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how to inspect the UCR Anomaly Archive datasets distributed by Harbinger. Each example loads the full dataset with</w:t>
      </w:r>
      <w:r>
        <w:t xml:space="preserve"> </w:t>
      </w:r>
      <w:r>
        <w:rPr>
          <w:rStyle w:val="VerbatimChar"/>
        </w:rPr>
        <w:t xml:space="preserve">loadfulldata()</w:t>
      </w:r>
      <w:r>
        <w:t xml:space="preserve">, counts the available series, identifies the structure, and plots the first signal with</w:t>
      </w:r>
      <w:r>
        <w:t xml:space="preserve"> </w:t>
      </w:r>
      <w:r>
        <w:rPr>
          <w:rStyle w:val="VerbatimChar"/>
        </w:rPr>
        <w:t xml:space="preserve">har_plot()</w:t>
      </w:r>
      <w:r>
        <w:t xml:space="preserve">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emphasis is on understanding the data layout before applying an event-detection method. The same inspection pattern is repeated for each UCR dataset object. To keep the figures didactic, only the first 1000 observations of the preview series are plotted.</w:t>
      </w:r>
    </w:p>
    <w:bookmarkEnd w:id="21"/>
    <w:bookmarkStart w:id="39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 each UCR dataset object and expand it to the full collection</w:t>
      </w:r>
    </w:p>
    <w:p>
      <w:pPr>
        <w:pStyle w:val="Compact"/>
        <w:numPr>
          <w:ilvl w:val="0"/>
          <w:numId w:val="1001"/>
        </w:numPr>
      </w:pPr>
      <w:r>
        <w:t xml:space="preserve">count the number of series available</w:t>
      </w:r>
    </w:p>
    <w:p>
      <w:pPr>
        <w:pStyle w:val="Compact"/>
        <w:numPr>
          <w:ilvl w:val="0"/>
          <w:numId w:val="1001"/>
        </w:numPr>
      </w:pPr>
      <w:r>
        <w:t xml:space="preserve">inspect the first series and confirm the signal column</w:t>
      </w:r>
    </w:p>
    <w:p>
      <w:pPr>
        <w:pStyle w:val="Compact"/>
        <w:numPr>
          <w:ilvl w:val="0"/>
          <w:numId w:val="1001"/>
        </w:numPr>
      </w:pPr>
      <w:r>
        <w:t xml:space="preserve">plot a short preview of the first signal and its labels</w:t>
      </w:r>
    </w:p>
    <w:bookmarkStart w:id="22" w:name="helper-functions"/>
    <w:p>
      <w:pPr>
        <w:pStyle w:val="Heading3"/>
      </w:pPr>
      <w:r>
        <w:t xml:space="preserve">Helper Functions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br/>
      </w:r>
      <w:r>
        <w:rPr>
          <w:rStyle w:val="NormalTok"/>
        </w:rPr>
        <w:t xml:space="preserve">dataset_summary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first_series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meta_cols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"seqlen"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signal_cols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(first_series), meta_cols)</w:t>
      </w:r>
      <w:r>
        <w:br/>
      </w:r>
      <w:r>
        <w:rPr>
          <w:rStyle w:val="NormalTok"/>
        </w:rPr>
        <w:t xml:space="preserve">  dataset_type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(signal_cols)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tringTok"/>
        </w:rPr>
        <w:t xml:space="preserve">"univariate"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"multivariate"</w:t>
      </w:r>
      <w:r>
        <w:br/>
      </w:r>
      <w:r>
        <w:rPr>
          <w:rStyle w:val="NormalTok"/>
        </w:rPr>
        <w:t xml:space="preserve">  plot_column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(first_series))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signal_cols[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dataset_type =</w:t>
      </w:r>
      <w:r>
        <w:rPr>
          <w:rStyle w:val="NormalTok"/>
        </w:rPr>
        <w:t xml:space="preserve"> dataset_type,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signal_cols =</w:t>
      </w:r>
      <w:r>
        <w:rPr>
          <w:rStyle w:val="NormalTok"/>
        </w:rPr>
        <w:t xml:space="preserve"> signal_cols,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plot_column =</w:t>
      </w:r>
      <w:r>
        <w:rPr>
          <w:rStyle w:val="NormalTok"/>
        </w:rPr>
        <w:t xml:space="preserve"> plot_column,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preview_size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(first_series)),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first_series =</w:t>
      </w:r>
      <w:r>
        <w:rPr>
          <w:rStyle w:val="NormalTok"/>
        </w:rPr>
        <w:t xml:space="preserve"> first_series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show_dataset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name) {</w:t>
      </w:r>
      <w:r>
        <w:br/>
      </w:r>
      <w:r>
        <w:rPr>
          <w:rStyle w:val="NormalTok"/>
        </w:rPr>
        <w:t xml:space="preserve">  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dataset_summary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"Dataset:"</w:t>
      </w:r>
      <w:r>
        <w:rPr>
          <w:rStyle w:val="NormalTok"/>
        </w:rPr>
        <w:t xml:space="preserve">, 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series:"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n_series,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type:"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dataset_type,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"Signals in the first series:"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signal_cols,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 plotted with har_plot():"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 preview length:"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preview_size, </w:t>
      </w:r>
      <w:r>
        <w:rPr>
          <w:rStyle w:val="StringTok"/>
        </w:rPr>
        <w:t xml:space="preserve">"observations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(info)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plot_dataset_preview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(info) {</w:t>
      </w:r>
      <w:r>
        <w:br/>
      </w:r>
      <w:r>
        <w:rPr>
          <w:rStyle w:val="NormalTok"/>
        </w:rPr>
        <w:t xml:space="preserve">  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first_series[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preview_size),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preview[[info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preview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22"/>
    <w:bookmarkStart w:id="26" w:name="ucr_ecg"/>
    <w:p>
      <w:pPr>
        <w:pStyle w:val="Heading3"/>
      </w:pPr>
      <w:r>
        <w:t xml:space="preserve">ucr_ecg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(ucr_ecg)</w:t>
      </w:r>
      <w:r>
        <w:br/>
      </w:r>
      <w:r>
        <w:rPr>
          <w:rStyle w:val="NormalTok"/>
        </w:rPr>
        <w:t xml:space="preserve">ucr_ecg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(ucr_ecg)</w:t>
      </w:r>
      <w:r>
        <w:br/>
      </w:r>
      <w:r>
        <w:rPr>
          <w:rStyle w:val="NormalTok"/>
        </w:rPr>
        <w:t xml:space="preserve">ucr_ecg_info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(ucr_ecg, </w:t>
      </w:r>
      <w:r>
        <w:rPr>
          <w:rStyle w:val="StringTok"/>
        </w:rPr>
        <w:t xml:space="preserve">"ucr_ecg"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ucr_ecg </w:t>
      </w:r>
      <w:r>
        <w:br/>
      </w:r>
      <w:r>
        <w:rPr>
          <w:rStyle w:val="VerbatimChar"/>
        </w:rPr>
        <w:t xml:space="preserve">## Number of series: 10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(ucr_ecg_info)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data/doc/03-benchmarks-ucr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ucr_nasa"/>
    <w:p>
      <w:pPr>
        <w:pStyle w:val="Heading3"/>
      </w:pPr>
      <w:r>
        <w:t xml:space="preserve">ucr_nasa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(ucr_nasa)</w:t>
      </w:r>
      <w:r>
        <w:br/>
      </w:r>
      <w:r>
        <w:rPr>
          <w:rStyle w:val="NormalTok"/>
        </w:rPr>
        <w:t xml:space="preserve">ucr_nasa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(ucr_nasa)</w:t>
      </w:r>
      <w:r>
        <w:br/>
      </w:r>
      <w:r>
        <w:rPr>
          <w:rStyle w:val="NormalTok"/>
        </w:rPr>
        <w:t xml:space="preserve">ucr_nasa_info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(ucr_nasa, </w:t>
      </w:r>
      <w:r>
        <w:rPr>
          <w:rStyle w:val="StringTok"/>
        </w:rPr>
        <w:t xml:space="preserve">"ucr_nasa"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ucr_nasa </w:t>
      </w:r>
      <w:r>
        <w:br/>
      </w:r>
      <w:r>
        <w:rPr>
          <w:rStyle w:val="VerbatimChar"/>
        </w:rPr>
        <w:t xml:space="preserve">## Number of series: 11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(ucr_nasa_info)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/home/gpca/harbinger/examples/data/doc/03-benchmarks-ucr_files/figure-docx/unnamed-chunk-5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ucr_int_bleeding"/>
    <w:p>
      <w:pPr>
        <w:pStyle w:val="Heading3"/>
      </w:pPr>
      <w:r>
        <w:t xml:space="preserve">ucr_int_bleeding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(ucr_int_bleeding)</w:t>
      </w:r>
      <w:r>
        <w:br/>
      </w:r>
      <w:r>
        <w:rPr>
          <w:rStyle w:val="NormalTok"/>
        </w:rPr>
        <w:t xml:space="preserve">ucr_int_bleeding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(ucr_int_bleeding)</w:t>
      </w:r>
      <w:r>
        <w:br/>
      </w:r>
      <w:r>
        <w:rPr>
          <w:rStyle w:val="NormalTok"/>
        </w:rPr>
        <w:t xml:space="preserve">ucr_bleeding_info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(ucr_int_bleeding, </w:t>
      </w:r>
      <w:r>
        <w:rPr>
          <w:rStyle w:val="StringTok"/>
        </w:rPr>
        <w:t xml:space="preserve">"ucr_int_bleeding"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ucr_int_bleeding </w:t>
      </w:r>
      <w:r>
        <w:br/>
      </w:r>
      <w:r>
        <w:rPr>
          <w:rStyle w:val="VerbatimChar"/>
        </w:rPr>
        <w:t xml:space="preserve">## Number of series: 10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(ucr_bleeding_info)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home/gpca/harbinger/examples/data/doc/03-benchmarks-ucr_files/figure-docx/unnamed-chunk-7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ucr_power_demand"/>
    <w:p>
      <w:pPr>
        <w:pStyle w:val="Heading3"/>
      </w:pPr>
      <w:r>
        <w:t xml:space="preserve">ucr_power_demand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(ucr_power_demand)</w:t>
      </w:r>
      <w:r>
        <w:br/>
      </w:r>
      <w:r>
        <w:rPr>
          <w:rStyle w:val="NormalTok"/>
        </w:rPr>
        <w:t xml:space="preserve">ucr_power_demand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(ucr_power_demand)</w:t>
      </w:r>
      <w:r>
        <w:br/>
      </w:r>
      <w:r>
        <w:rPr>
          <w:rStyle w:val="NormalTok"/>
        </w:rPr>
        <w:t xml:space="preserve">ucr_power_info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(ucr_power_demand, </w:t>
      </w:r>
      <w:r>
        <w:rPr>
          <w:rStyle w:val="StringTok"/>
        </w:rPr>
        <w:t xml:space="preserve">"ucr_power_demand"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ucr_power_demand </w:t>
      </w:r>
      <w:r>
        <w:br/>
      </w:r>
      <w:r>
        <w:rPr>
          <w:rStyle w:val="VerbatimChar"/>
        </w:rPr>
        <w:t xml:space="preserve">## Number of series: 11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(ucr_power_info)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home/gpca/harbinger/examples/data/doc/03-benchmarks-ucr_files/figure-docx/unnamed-chunk-9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End w:id="39"/>
    <w:bookmarkStart w:id="4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UCR Time Series Anomaly Archive.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40">
        <w:r>
          <w:rPr>
            <w:rStyle w:val="Hyperlink"/>
          </w:rPr>
          <w:t xml:space="preserve">doi:10.1007/978-3-031-75941-3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hyperlink" Id="rId40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2026-03-13T02:01:03Z</dcterms:created>
  <dcterms:modified xsi:type="dcterms:W3CDTF">2026-03-13T02:01:03Z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