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23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23"/>
    <w:bookmarkStart w:id="27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data/01-benchmarks-yahoo_benchmarks.md" TargetMode="External" /><Relationship Type="http://schemas.openxmlformats.org/officeDocument/2006/relationships/hyperlink" Id="rId21" Target="/examples/data/02-benchmarks-nab.md" TargetMode="External" /><Relationship Type="http://schemas.openxmlformats.org/officeDocument/2006/relationships/hyperlink" Id="rId22" Target="/examples/data/03-benchmarks-ucr.md" TargetMode="External" /><Relationship Type="http://schemas.openxmlformats.org/officeDocument/2006/relationships/hyperlink" Id="rId24" Target="/examples/data/04-domain-mit_bih.md" TargetMode="External" /><Relationship Type="http://schemas.openxmlformats.org/officeDocument/2006/relationships/hyperlink" Id="rId25" Target="/examples/data/05-domain-oil_3w.md" TargetMode="External" /><Relationship Type="http://schemas.openxmlformats.org/officeDocument/2006/relationships/hyperlink" Id="rId26" Target="/examples/data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2026-03-13T02:01:22Z</dcterms:created>
  <dcterms:modified xsi:type="dcterms:W3CDTF">2026-03-13T02:01:22Z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