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p>
      <w:pPr>
        <w:pStyle w:val="BodyText"/>
      </w:pPr>
      <w:r>
        <w:t xml:space="preserve">Contract note</w:t>
      </w:r>
      <w:r>
        <w:t xml:space="preserve"> </w:t>
      </w:r>
      <w:r>
        <w:t xml:space="preserve">- Internally,</w:t>
      </w:r>
      <w:r>
        <w:t xml:space="preserve"> </w:t>
      </w:r>
      <w:r>
        <w:rPr>
          <w:rStyle w:val="VerbatimChar"/>
        </w:rPr>
        <w:t xml:space="preserve">hanr_remd()</w:t>
      </w:r>
      <w:r>
        <w:t xml:space="preserve"> </w:t>
      </w:r>
      <w:r>
        <w:t xml:space="preserve">now fits the ARIMA adjustment on</w:t>
      </w:r>
      <w:r>
        <w:t xml:space="preserve"> </w:t>
      </w:r>
      <w:r>
        <w:rPr>
          <w:rStyle w:val="VerbatimChar"/>
        </w:rPr>
        <w:t xml:space="preserve">ts_data(..., 1)</w:t>
      </w:r>
      <w:r>
        <w:t xml:space="preserve">, the aligned single-series format expected by raw-series models in</w:t>
      </w:r>
      <w:r>
        <w:t xml:space="preserve"> </w:t>
      </w:r>
      <w:r>
        <w:rPr>
          <w:rStyle w:val="VerbatimChar"/>
        </w:rPr>
        <w:t xml:space="preserve">tspredit</w:t>
      </w:r>
      <w:r>
        <w:t xml:space="preserve">.</w:t>
      </w:r>
    </w:p>
    <w:bookmarkEnd w:id="9"/>
    <w:bookmarkStart w:id="10"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hanr_remd</w:t>
      </w:r>
      <w:r>
        <w:t xml:space="preserve">. The semantic point is the one stated above: rEMD regression anomaly detection: REMD combines Empirical Mode Decomposition with ARIMA modeling: IMFs capture nonstationary structure and ARIMA models residual dynamics,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rEMD regression anomaly detection: REMD combines Empirical Mode Decomposition with ARIMA modeling: IMFs capture nonstationary structure and ARIMA models residual dynamics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1-regression-hanr_r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rEMD regression anomaly detection: REMD combines Empirical Mode Decomposition with ARIMA modeling: IMFs capture nonstationary structure and ARIMA models residual dynamics, so each argument controls how strongly the method will emphasize that pattern when it later produces anomaly flags.</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1-regression-hanr_remd_files/bd13c7f5e6d7231a7e2261c21b604a9b206a382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1-regression-hanr_remd_files/deb98e40f5e6e3bcbcd65f67dd1e6609b85d783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27">
        <w:r>
          <w:rPr>
            <w:rStyle w:val="Hyperlink"/>
          </w:rPr>
          <w:t xml:space="preserve">doi:10.1109/IJCNN60899.2024.10651192</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2026-05-20T22:54:43Z</dcterms:created>
  <dcterms:modified xsi:type="dcterms:W3CDTF">2026-05-20T22:54:43Z</dcterms:modified>
</cp:coreProperties>
</file>

<file path=docProps/custom.xml><?xml version="1.0" encoding="utf-8"?>
<Properties xmlns="http://schemas.openxmlformats.org/officeDocument/2006/custom-properties" xmlns:vt="http://schemas.openxmlformats.org/officeDocument/2006/docPropsVTypes"/>
</file>