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png" ContentType="image/png"/>
  <Override PartName="/word/media/rId12.png" ContentType="image/png"/>
  <Override PartName="/word/media/rId25.png" ContentType="image/png"/>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objective"/>
    <w:p>
      <w:pPr>
        <w:pStyle w:val="Heading2"/>
      </w:pPr>
      <w:r>
        <w:t xml:space="preserve">Objective</w:t>
      </w:r>
    </w:p>
    <w:p>
      <w:pPr>
        <w:pStyle w:val="FirstParagraph"/>
      </w:pPr>
      <w:r>
        <w:t xml:space="preserve">This Rmd shows supervised anomaly classification using</w:t>
      </w:r>
      <w:r>
        <w:t xml:space="preserve"> </w:t>
      </w:r>
      <w:r>
        <w:rPr>
          <w:rStyle w:val="VerbatimChar"/>
        </w:rPr>
        <w:t xml:space="preserve">hanc_ml</w:t>
      </w:r>
      <w:r>
        <w:t xml:space="preserve"> </w:t>
      </w:r>
      <w:r>
        <w:t xml:space="preserve">with a Decision Tree (</w:t>
      </w:r>
      <w:r>
        <w:rPr>
          <w:rStyle w:val="VerbatimChar"/>
        </w:rPr>
        <w:t xml:space="preserve">cla_dtree</w:t>
      </w:r>
      <w:r>
        <w:t xml:space="preserve">). It assumes labeled events and demonstrates a simple train/test split with min-max normalization. Steps: load packages/data, visualize, preprocess (split + normalize), define and fit the classifier, detect events, evaluate, and plot results.</w:t>
      </w:r>
    </w:p>
    <w:bookmarkEnd w:id="9"/>
    <w:bookmarkStart w:id="10" w:name="method-at-a-glance"/>
    <w:p>
      <w:pPr>
        <w:pStyle w:val="Heading2"/>
      </w:pPr>
      <w:r>
        <w:t xml:space="preserve">Method at a glance</w:t>
      </w:r>
    </w:p>
    <w:p>
      <w:pPr>
        <w:pStyle w:val="FirstParagraph"/>
      </w:pPr>
      <w:r>
        <w:t xml:space="preserve">Decision tree classification anomaly detector: Supervised anomaly detection using a classifier trained on labeled events; predictions above a probability threshold are flagged. This example uses a decision tree via DALToolbox.</w:t>
      </w:r>
    </w:p>
    <w:bookmarkEnd w:id="10"/>
    <w:bookmarkStart w:id="29" w:name="what-you-will-do"/>
    <w:p>
      <w:pPr>
        <w:pStyle w:val="Heading2"/>
      </w:pPr>
      <w:r>
        <w:t xml:space="preserve">What you will do</w:t>
      </w:r>
    </w:p>
    <w:p>
      <w:pPr>
        <w:pStyle w:val="Compact"/>
        <w:numPr>
          <w:ilvl w:val="0"/>
          <w:numId w:val="1001"/>
        </w:numPr>
      </w:pPr>
      <w:r>
        <w:t xml:space="preserve">understand the purpose of the example and when the technique is useful</w:t>
      </w:r>
    </w:p>
    <w:p>
      <w:pPr>
        <w:pStyle w:val="Compact"/>
        <w:numPr>
          <w:ilvl w:val="0"/>
          <w:numId w:val="1001"/>
        </w:numPr>
      </w:pPr>
      <w:r>
        <w:t xml:space="preserve">follow the workflow from data loading to model fitting and detection</w:t>
      </w:r>
    </w:p>
    <w:p>
      <w:pPr>
        <w:pStyle w:val="Compact"/>
        <w:numPr>
          <w:ilvl w:val="0"/>
          <w:numId w:val="1001"/>
        </w:numPr>
      </w:pPr>
      <w:r>
        <w:t xml:space="preserve">inspect the evaluation outputs and the diagnostic plots produced by Harbinger</w:t>
      </w:r>
    </w:p>
    <w:bookmarkStart w:id="11" w:name="prepare-the-example"/>
    <w:p>
      <w:pPr>
        <w:pStyle w:val="Heading3"/>
      </w:pPr>
      <w:r>
        <w:t xml:space="preserve">Prepare the Example</w:t>
      </w:r>
    </w:p>
    <w:p>
      <w:pPr>
        <w:pStyle w:val="FirstParagraph"/>
      </w:pPr>
      <w:r>
        <w:t xml:space="preserve">This setup anchors the notebook in the specific series used to examine</w:t>
      </w:r>
      <w:r>
        <w:t xml:space="preserve"> </w:t>
      </w:r>
      <w:r>
        <w:rPr>
          <w:rStyle w:val="VerbatimChar"/>
        </w:rPr>
        <w:t xml:space="preserve">cla_dtree</w:t>
      </w:r>
      <w:r>
        <w:t xml:space="preserve">. The semantic point is the one stated above: decision tree classification anomaly detector: Supervised anomaly detection using a classifier trained on labeled events; predictions above a probability threshold are flagged, so the raw signal needs to be visible before any fitting step hides that structure behind model output.</w:t>
      </w:r>
    </w:p>
    <w:p>
      <w:pPr>
        <w:pStyle w:val="SourceCode"/>
      </w:pPr>
      <w:r>
        <w:rPr>
          <w:rStyle w:val="FunctionTok"/>
        </w:rPr>
        <w:t xml:space="preserve">source</w:t>
      </w:r>
      <w:r>
        <w:rPr>
          <w:rStyle w:val="NormalTok"/>
        </w:rPr>
        <w:t xml:space="preserve">(</w:t>
      </w:r>
      <w:r>
        <w:rPr>
          <w:rStyle w:val="FunctionTok"/>
        </w:rPr>
        <w:t xml:space="preserve">url</w:t>
      </w:r>
      <w:r>
        <w:rPr>
          <w:rStyle w:val="NormalTok"/>
        </w:rPr>
        <w:t xml:space="preserve">(</w:t>
      </w:r>
      <w:r>
        <w:rPr>
          <w:rStyle w:val="StringTok"/>
        </w:rPr>
        <w:t xml:space="preserve">"https://raw.githubusercontent.com/cefet-rj-dal/harbinger/master/examples/seed.R"</w:t>
      </w:r>
      <w:r>
        <w:rPr>
          <w:rStyle w:val="NormalTok"/>
        </w:rPr>
        <w:t xml:space="preserve">))</w:t>
      </w:r>
      <w:r>
        <w:br/>
      </w:r>
      <w:r>
        <w:rPr>
          <w:rStyle w:val="CommentTok"/>
        </w:rPr>
        <w:t xml:space="preserve"># Install Harbinger (only once, if needed)</w:t>
      </w:r>
      <w:r>
        <w:br/>
      </w:r>
      <w:r>
        <w:rPr>
          <w:rStyle w:val="CommentTok"/>
        </w:rPr>
        <w:t xml:space="preserve">#install.packages("harbinger")</w:t>
      </w:r>
    </w:p>
    <w:p>
      <w:pPr>
        <w:pStyle w:val="SourceCode"/>
      </w:pPr>
      <w:r>
        <w:rPr>
          <w:rStyle w:val="CommentTok"/>
        </w:rPr>
        <w:t xml:space="preserve"># Load required packages</w:t>
      </w:r>
      <w:r>
        <w:br/>
      </w:r>
      <w:r>
        <w:rPr>
          <w:rStyle w:val="FunctionTok"/>
        </w:rPr>
        <w:t xml:space="preserve">library</w:t>
      </w:r>
      <w:r>
        <w:rPr>
          <w:rStyle w:val="NormalTok"/>
        </w:rPr>
        <w:t xml:space="preserve">(daltoolbox)</w:t>
      </w:r>
      <w:r>
        <w:br/>
      </w:r>
      <w:r>
        <w:rPr>
          <w:rStyle w:val="FunctionTok"/>
        </w:rPr>
        <w:t xml:space="preserve">library</w:t>
      </w:r>
      <w:r>
        <w:rPr>
          <w:rStyle w:val="NormalTok"/>
        </w:rPr>
        <w:t xml:space="preserve">(harbinger) </w:t>
      </w:r>
    </w:p>
    <w:p>
      <w:pPr>
        <w:pStyle w:val="SourceCode"/>
      </w:pPr>
      <w:r>
        <w:rPr>
          <w:rStyle w:val="CommentTok"/>
        </w:rPr>
        <w:t xml:space="preserve"># Load example datasets bundled with harbinger</w:t>
      </w:r>
      <w:r>
        <w:br/>
      </w:r>
      <w:r>
        <w:rPr>
          <w:rStyle w:val="FunctionTok"/>
        </w:rPr>
        <w:t xml:space="preserve">data</w:t>
      </w:r>
      <w:r>
        <w:rPr>
          <w:rStyle w:val="NormalTok"/>
        </w:rPr>
        <w:t xml:space="preserve">(examples_anomalies)</w:t>
      </w:r>
    </w:p>
    <w:p>
      <w:pPr>
        <w:pStyle w:val="SourceCode"/>
      </w:pPr>
      <w:r>
        <w:rPr>
          <w:rStyle w:val="CommentTok"/>
        </w:rPr>
        <w:t xml:space="preserve"># Use the "tt" time series (labeled)</w:t>
      </w:r>
      <w:r>
        <w:br/>
      </w:r>
      <w:r>
        <w:rPr>
          <w:rStyle w:val="NormalTok"/>
        </w:rPr>
        <w:t xml:space="preserve">dataset </w:t>
      </w:r>
      <w:r>
        <w:rPr>
          <w:rStyle w:val="OtherTok"/>
        </w:rPr>
        <w:t xml:space="preserve">&lt;-</w:t>
      </w:r>
      <w:r>
        <w:rPr>
          <w:rStyle w:val="NormalTok"/>
        </w:rPr>
        <w:t xml:space="preserve"> examples_anomalies</w:t>
      </w:r>
      <w:r>
        <w:rPr>
          <w:rStyle w:val="SpecialCharTok"/>
        </w:rPr>
        <w:t xml:space="preserve">$</w:t>
      </w:r>
      <w:r>
        <w:rPr>
          <w:rStyle w:val="NormalTok"/>
        </w:rPr>
        <w:t xml:space="preserve">tt</w:t>
      </w:r>
      <w:r>
        <w:br/>
      </w:r>
      <w:r>
        <w:br/>
      </w:r>
      <w:r>
        <w:rPr>
          <w:rStyle w:val="FunctionTok"/>
        </w:rPr>
        <w:t xml:space="preserve">head</w:t>
      </w:r>
      <w:r>
        <w:rPr>
          <w:rStyle w:val="NormalTok"/>
        </w:rPr>
        <w:t xml:space="preserve">(dataset)</w:t>
      </w:r>
    </w:p>
    <w:p>
      <w:pPr>
        <w:pStyle w:val="SourceCode"/>
      </w:pPr>
      <w:r>
        <w:rPr>
          <w:rStyle w:val="VerbatimChar"/>
        </w:rPr>
        <w:t xml:space="preserve">##       serie event</w:t>
      </w:r>
      <w:r>
        <w:br/>
      </w:r>
      <w:r>
        <w:rPr>
          <w:rStyle w:val="VerbatimChar"/>
        </w:rPr>
        <w:t xml:space="preserve">## 1 1.0000000 FALSE</w:t>
      </w:r>
      <w:r>
        <w:br/>
      </w:r>
      <w:r>
        <w:rPr>
          <w:rStyle w:val="VerbatimChar"/>
        </w:rPr>
        <w:t xml:space="preserve">## 2 0.9689124 FALSE</w:t>
      </w:r>
      <w:r>
        <w:br/>
      </w:r>
      <w:r>
        <w:rPr>
          <w:rStyle w:val="VerbatimChar"/>
        </w:rPr>
        <w:t xml:space="preserve">## 3 0.8775826 FALSE</w:t>
      </w:r>
      <w:r>
        <w:br/>
      </w:r>
      <w:r>
        <w:rPr>
          <w:rStyle w:val="VerbatimChar"/>
        </w:rPr>
        <w:t xml:space="preserve">## 4 0.7316889 FALSE</w:t>
      </w:r>
      <w:r>
        <w:br/>
      </w:r>
      <w:r>
        <w:rPr>
          <w:rStyle w:val="VerbatimChar"/>
        </w:rPr>
        <w:t xml:space="preserve">## 5 0.5403023 FALSE</w:t>
      </w:r>
      <w:r>
        <w:br/>
      </w:r>
      <w:r>
        <w:rPr>
          <w:rStyle w:val="VerbatimChar"/>
        </w:rPr>
        <w:t xml:space="preserve">## 6 0.3153224 FALSE</w:t>
      </w:r>
    </w:p>
    <w:bookmarkEnd w:id="11"/>
    <w:bookmarkStart w:id="15" w:name="interpret-the-result-visually"/>
    <w:p>
      <w:pPr>
        <w:pStyle w:val="Heading3"/>
      </w:pPr>
      <w:r>
        <w:t xml:space="preserve">Interpret the Result Visually</w:t>
      </w:r>
    </w:p>
    <w:p>
      <w:pPr>
        <w:pStyle w:val="FirstParagraph"/>
      </w:pPr>
      <w:r>
        <w:t xml:space="preserve">This first visual pass establishes what the method should react to in the raw series. Keep the method summary in mind here, because decision tree classification anomaly detector: Supervised anomaly detection using a classifier trained on labeled events; predictions above a probability threshold are flagged and the plot tells you whether that structure is clean, weak, local, repeated, or mixed with other effects.</w:t>
      </w:r>
    </w:p>
    <w:p>
      <w:pPr>
        <w:pStyle w:val="SourceCode"/>
      </w:pPr>
      <w:r>
        <w:rPr>
          <w:rStyle w:val="CommentTok"/>
        </w:rPr>
        <w:t xml:space="preserve"># Plot the time series</w:t>
      </w:r>
      <w:r>
        <w:br/>
      </w:r>
      <w:r>
        <w:rPr>
          <w:rStyle w:val="FunctionTok"/>
        </w:rPr>
        <w:t xml:space="preserve">har_plot</w:t>
      </w:r>
      <w:r>
        <w:rPr>
          <w:rStyle w:val="NormalTok"/>
        </w:rPr>
        <w:t xml:space="preserve">(</w:t>
      </w:r>
      <w:r>
        <w:rPr>
          <w:rStyle w:val="FunctionTok"/>
        </w:rPr>
        <w:t xml:space="preserve">harbinger</w:t>
      </w:r>
      <w:r>
        <w:rPr>
          <w:rStyle w:val="NormalTok"/>
        </w:rPr>
        <w:t xml:space="preserve">(), dataset</w:t>
      </w:r>
      <w:r>
        <w:rPr>
          <w:rStyle w:val="SpecialCharTok"/>
        </w:rPr>
        <w:t xml:space="preserve">$</w:t>
      </w:r>
      <w:r>
        <w:rPr>
          <w:rStyle w:val="NormalTok"/>
        </w:rPr>
        <w:t xml:space="preserve">serie)</w:t>
      </w:r>
    </w:p>
    <w:p>
      <w:pPr>
        <w:pStyle w:val="FirstParagraph"/>
      </w:pPr>
      <w:r>
        <w:drawing>
          <wp:inline>
            <wp:extent cx="4620126" cy="3696101"/>
            <wp:effectExtent b="0" l="0" r="0" t="0"/>
            <wp:docPr descr="" title="" id="13" name="Picture"/>
            <a:graphic>
              <a:graphicData uri="http://schemas.openxmlformats.org/drawingml/2006/picture">
                <pic:pic>
                  <pic:nvPicPr>
                    <pic:cNvPr descr="/home/gpca/harbinger/examples/anomalies/doc/41-classification-hanc_ml_dtree_files/7baaf3660cbf87201a7c87e66e5b616a01afe62d.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bookmarkEnd w:id="15"/>
    <w:bookmarkStart w:id="16" w:name="configure-the-method"/>
    <w:p>
      <w:pPr>
        <w:pStyle w:val="Heading3"/>
      </w:pPr>
      <w:r>
        <w:t xml:space="preserve">Configure the Method</w:t>
      </w:r>
    </w:p>
    <w:p>
      <w:pPr>
        <w:pStyle w:val="FirstParagraph"/>
      </w:pPr>
      <w:r>
        <w:t xml:space="preserve">The choices below turn the central modeling idea into concrete parameters. They matter because decision tree classification anomaly detector: Supervised anomaly detection using a classifier trained on labeled events; predictions above a probability threshold are flagged, so each argument controls how strongly the method will emphasize that pattern when it later produces event classifications.</w:t>
      </w:r>
    </w:p>
    <w:p>
      <w:pPr>
        <w:pStyle w:val="SourceCode"/>
      </w:pPr>
      <w:r>
        <w:rPr>
          <w:rStyle w:val="CommentTok"/>
        </w:rPr>
        <w:t xml:space="preserve"># Data preprocessing: split and scale</w:t>
      </w:r>
      <w:r>
        <w:br/>
      </w:r>
      <w:r>
        <w:br/>
      </w:r>
      <w:r>
        <w:br/>
      </w:r>
      <w:r>
        <w:rPr>
          <w:rStyle w:val="NormalTok"/>
        </w:rPr>
        <w:t xml:space="preserve">train </w:t>
      </w:r>
      <w:r>
        <w:rPr>
          <w:rStyle w:val="OtherTok"/>
        </w:rPr>
        <w:t xml:space="preserve">&lt;-</w:t>
      </w:r>
      <w:r>
        <w:rPr>
          <w:rStyle w:val="NormalTok"/>
        </w:rPr>
        <w:t xml:space="preserve"> dataset[</w:t>
      </w:r>
      <w:r>
        <w:rPr>
          <w:rStyle w:val="DecValTok"/>
        </w:rPr>
        <w:t xml:space="preserve">1</w:t>
      </w:r>
      <w:r>
        <w:rPr>
          <w:rStyle w:val="SpecialCharTok"/>
        </w:rPr>
        <w:t xml:space="preserve">:</w:t>
      </w:r>
      <w:r>
        <w:rPr>
          <w:rStyle w:val="DecValTok"/>
        </w:rPr>
        <w:t xml:space="preserve">80</w:t>
      </w:r>
      <w:r>
        <w:rPr>
          <w:rStyle w:val="NormalTok"/>
        </w:rPr>
        <w:t xml:space="preserve">,]</w:t>
      </w:r>
      <w:r>
        <w:br/>
      </w:r>
      <w:r>
        <w:rPr>
          <w:rStyle w:val="NormalTok"/>
        </w:rPr>
        <w:t xml:space="preserve">test </w:t>
      </w:r>
      <w:r>
        <w:rPr>
          <w:rStyle w:val="OtherTok"/>
        </w:rPr>
        <w:t xml:space="preserve">&lt;-</w:t>
      </w:r>
      <w:r>
        <w:rPr>
          <w:rStyle w:val="NormalTok"/>
        </w:rPr>
        <w:t xml:space="preserve"> dataset[</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80</w:t>
      </w:r>
      <w:r>
        <w:rPr>
          <w:rStyle w:val="NormalTok"/>
        </w:rPr>
        <w:t xml:space="preserve">),]</w:t>
      </w:r>
      <w:r>
        <w:br/>
      </w:r>
      <w:r>
        <w:br/>
      </w:r>
      <w:r>
        <w:rPr>
          <w:rStyle w:val="NormalTok"/>
        </w:rPr>
        <w:t xml:space="preserve">norm </w:t>
      </w:r>
      <w:r>
        <w:rPr>
          <w:rStyle w:val="OtherTok"/>
        </w:rPr>
        <w:t xml:space="preserve">&lt;-</w:t>
      </w:r>
      <w:r>
        <w:rPr>
          <w:rStyle w:val="NormalTok"/>
        </w:rPr>
        <w:t xml:space="preserve"> </w:t>
      </w:r>
      <w:r>
        <w:rPr>
          <w:rStyle w:val="FunctionTok"/>
        </w:rPr>
        <w:t xml:space="preserve">minmax</w:t>
      </w:r>
      <w:r>
        <w:rPr>
          <w:rStyle w:val="NormalTok"/>
        </w:rPr>
        <w:t xml:space="preserve">()</w:t>
      </w:r>
      <w:r>
        <w:br/>
      </w:r>
      <w:r>
        <w:rPr>
          <w:rStyle w:val="FunctionTok"/>
        </w:rPr>
        <w:t xml:space="preserve">set_example_seed</w:t>
      </w:r>
      <w:r>
        <w:rPr>
          <w:rStyle w:val="NormalTok"/>
        </w:rPr>
        <w:t xml:space="preserve">()</w:t>
      </w:r>
      <w:r>
        <w:br/>
      </w:r>
      <w:r>
        <w:rPr>
          <w:rStyle w:val="NormalTok"/>
        </w:rPr>
        <w:t xml:space="preserve">norm </w:t>
      </w:r>
      <w:r>
        <w:rPr>
          <w:rStyle w:val="OtherTok"/>
        </w:rPr>
        <w:t xml:space="preserve">&lt;-</w:t>
      </w:r>
      <w:r>
        <w:rPr>
          <w:rStyle w:val="NormalTok"/>
        </w:rPr>
        <w:t xml:space="preserve"> </w:t>
      </w:r>
      <w:r>
        <w:rPr>
          <w:rStyle w:val="FunctionTok"/>
        </w:rPr>
        <w:t xml:space="preserve">fit</w:t>
      </w:r>
      <w:r>
        <w:rPr>
          <w:rStyle w:val="NormalTok"/>
        </w:rPr>
        <w:t xml:space="preserve">(norm, train)</w:t>
      </w:r>
      <w:r>
        <w:br/>
      </w:r>
      <w:r>
        <w:rPr>
          <w:rStyle w:val="NormalTok"/>
        </w:rPr>
        <w:t xml:space="preserve">train_n </w:t>
      </w:r>
      <w:r>
        <w:rPr>
          <w:rStyle w:val="OtherTok"/>
        </w:rPr>
        <w:t xml:space="preserve">&lt;-</w:t>
      </w:r>
      <w:r>
        <w:rPr>
          <w:rStyle w:val="NormalTok"/>
        </w:rPr>
        <w:t xml:space="preserve"> </w:t>
      </w:r>
      <w:r>
        <w:rPr>
          <w:rStyle w:val="FunctionTok"/>
        </w:rPr>
        <w:t xml:space="preserve">transform</w:t>
      </w:r>
      <w:r>
        <w:rPr>
          <w:rStyle w:val="NormalTok"/>
        </w:rPr>
        <w:t xml:space="preserve">(norm, train)</w:t>
      </w:r>
      <w:r>
        <w:br/>
      </w:r>
      <w:r>
        <w:rPr>
          <w:rStyle w:val="FunctionTok"/>
        </w:rPr>
        <w:t xml:space="preserve">summary</w:t>
      </w:r>
      <w:r>
        <w:rPr>
          <w:rStyle w:val="NormalTok"/>
        </w:rPr>
        <w:t xml:space="preserve">(train_n)</w:t>
      </w:r>
    </w:p>
    <w:p>
      <w:pPr>
        <w:pStyle w:val="SourceCode"/>
      </w:pPr>
      <w:r>
        <w:rPr>
          <w:rStyle w:val="VerbatimChar"/>
        </w:rPr>
        <w:t xml:space="preserve">##      serie          event        </w:t>
      </w:r>
      <w:r>
        <w:br/>
      </w:r>
      <w:r>
        <w:rPr>
          <w:rStyle w:val="VerbatimChar"/>
        </w:rPr>
        <w:t xml:space="preserve">##  Min.   :0.0000   Mode :logical  </w:t>
      </w:r>
      <w:r>
        <w:br/>
      </w:r>
      <w:r>
        <w:rPr>
          <w:rStyle w:val="VerbatimChar"/>
        </w:rPr>
        <w:t xml:space="preserve">##  1st Qu.:0.2859   FALSE:76       </w:t>
      </w:r>
      <w:r>
        <w:br/>
      </w:r>
      <w:r>
        <w:rPr>
          <w:rStyle w:val="VerbatimChar"/>
        </w:rPr>
        <w:t xml:space="preserve">##  Median :0.5348   TRUE :4        </w:t>
      </w:r>
      <w:r>
        <w:br/>
      </w:r>
      <w:r>
        <w:rPr>
          <w:rStyle w:val="VerbatimChar"/>
        </w:rPr>
        <w:t xml:space="preserve">##  Mean   :0.5221                  </w:t>
      </w:r>
      <w:r>
        <w:br/>
      </w:r>
      <w:r>
        <w:rPr>
          <w:rStyle w:val="VerbatimChar"/>
        </w:rPr>
        <w:t xml:space="preserve">##  3rd Qu.:0.7587                  </w:t>
      </w:r>
      <w:r>
        <w:br/>
      </w:r>
      <w:r>
        <w:rPr>
          <w:rStyle w:val="VerbatimChar"/>
        </w:rPr>
        <w:t xml:space="preserve">##  Max.   :1.0000</w:t>
      </w:r>
    </w:p>
    <w:p>
      <w:pPr>
        <w:pStyle w:val="SourceCode"/>
      </w:pPr>
      <w:r>
        <w:rPr>
          <w:rStyle w:val="CommentTok"/>
        </w:rPr>
        <w:t xml:space="preserve"># Define Decision Tree classifier for events (hanc_ml + cla_dtree)</w:t>
      </w:r>
      <w:r>
        <w:br/>
      </w:r>
      <w:r>
        <w:rPr>
          <w:rStyle w:val="NormalTok"/>
        </w:rPr>
        <w:t xml:space="preserve">model </w:t>
      </w:r>
      <w:r>
        <w:rPr>
          <w:rStyle w:val="OtherTok"/>
        </w:rPr>
        <w:t xml:space="preserve">&lt;-</w:t>
      </w:r>
      <w:r>
        <w:rPr>
          <w:rStyle w:val="NormalTok"/>
        </w:rPr>
        <w:t xml:space="preserve"> </w:t>
      </w:r>
      <w:r>
        <w:rPr>
          <w:rStyle w:val="FunctionTok"/>
        </w:rPr>
        <w:t xml:space="preserve">hanc_ml</w:t>
      </w:r>
      <w:r>
        <w:rPr>
          <w:rStyle w:val="NormalTok"/>
        </w:rPr>
        <w:t xml:space="preserve">(</w:t>
      </w:r>
      <w:r>
        <w:rPr>
          <w:rStyle w:val="FunctionTok"/>
        </w:rPr>
        <w:t xml:space="preserve">cla_dtree</w:t>
      </w:r>
      <w:r>
        <w:rPr>
          <w:rStyle w:val="NormalTok"/>
        </w:rPr>
        <w:t xml:space="preserve">(</w:t>
      </w:r>
      <w:r>
        <w:rPr>
          <w:rStyle w:val="StringTok"/>
        </w:rPr>
        <w:t xml:space="preserve">"event"</w:t>
      </w:r>
      <w:r>
        <w:rPr>
          <w:rStyle w:val="NormalTok"/>
        </w:rPr>
        <w:t xml:space="preserve">, </w:t>
      </w:r>
      <w:r>
        <w:rPr>
          <w:rStyle w:val="FunctionTok"/>
        </w:rPr>
        <w:t xml:space="preserve">c</w:t>
      </w:r>
      <w:r>
        <w:rPr>
          <w:rStyle w:val="NormalTok"/>
        </w:rPr>
        <w:t xml:space="preserve">(</w:t>
      </w:r>
      <w:r>
        <w:rPr>
          <w:rStyle w:val="StringTok"/>
        </w:rPr>
        <w:t xml:space="preserve">"FALSE"</w:t>
      </w:r>
      <w:r>
        <w:rPr>
          <w:rStyle w:val="NormalTok"/>
        </w:rPr>
        <w:t xml:space="preserve">, </w:t>
      </w:r>
      <w:r>
        <w:rPr>
          <w:rStyle w:val="StringTok"/>
        </w:rPr>
        <w:t xml:space="preserve">"TRUE"</w:t>
      </w:r>
      <w:r>
        <w:rPr>
          <w:rStyle w:val="NormalTok"/>
        </w:rPr>
        <w:t xml:space="preserve">)))</w:t>
      </w:r>
    </w:p>
    <w:p>
      <w:pPr>
        <w:pStyle w:val="SourceCode"/>
      </w:pPr>
      <w:r>
        <w:rPr>
          <w:rStyle w:val="CommentTok"/>
        </w:rPr>
        <w:t xml:space="preserve"># Fit the model on training data</w:t>
      </w:r>
      <w:r>
        <w:br/>
      </w:r>
      <w:r>
        <w:rPr>
          <w:rStyle w:val="FunctionTok"/>
        </w:rPr>
        <w:t xml:space="preserve">set_example_seed</w:t>
      </w:r>
      <w:r>
        <w:rPr>
          <w:rStyle w:val="NormalTok"/>
        </w:rPr>
        <w:t xml:space="preserve">()</w:t>
      </w:r>
      <w:r>
        <w:br/>
      </w:r>
      <w:r>
        <w:rPr>
          <w:rStyle w:val="NormalTok"/>
        </w:rPr>
        <w:t xml:space="preserve">model </w:t>
      </w:r>
      <w:r>
        <w:rPr>
          <w:rStyle w:val="OtherTok"/>
        </w:rPr>
        <w:t xml:space="preserve">&lt;-</w:t>
      </w:r>
      <w:r>
        <w:rPr>
          <w:rStyle w:val="NormalTok"/>
        </w:rPr>
        <w:t xml:space="preserve"> </w:t>
      </w:r>
      <w:r>
        <w:rPr>
          <w:rStyle w:val="FunctionTok"/>
        </w:rPr>
        <w:t xml:space="preserve">fit</w:t>
      </w:r>
      <w:r>
        <w:rPr>
          <w:rStyle w:val="NormalTok"/>
        </w:rPr>
        <w:t xml:space="preserve">(model, train_n)</w:t>
      </w:r>
      <w:r>
        <w:br/>
      </w:r>
      <w:r>
        <w:rPr>
          <w:rStyle w:val="NormalTok"/>
        </w:rPr>
        <w:t xml:space="preserve">detection </w:t>
      </w:r>
      <w:r>
        <w:rPr>
          <w:rStyle w:val="OtherTok"/>
        </w:rPr>
        <w:t xml:space="preserve">&lt;-</w:t>
      </w:r>
      <w:r>
        <w:rPr>
          <w:rStyle w:val="NormalTok"/>
        </w:rPr>
        <w:t xml:space="preserve"> </w:t>
      </w:r>
      <w:r>
        <w:rPr>
          <w:rStyle w:val="FunctionTok"/>
        </w:rPr>
        <w:t xml:space="preserve">detect</w:t>
      </w:r>
      <w:r>
        <w:rPr>
          <w:rStyle w:val="NormalTok"/>
        </w:rPr>
        <w:t xml:space="preserve">(model, train_n)</w:t>
      </w:r>
      <w:r>
        <w:br/>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CommentTok"/>
        </w:rPr>
        <w:t xml:space="preserve"># Evaluate training performance</w:t>
      </w:r>
      <w:r>
        <w:br/>
      </w:r>
      <w:r>
        <w:rPr>
          <w:rStyle w:val="NormalTok"/>
        </w:rPr>
        <w:t xml:space="preserve">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(train_n</w:t>
      </w:r>
      <w:r>
        <w:rPr>
          <w:rStyle w:val="SpecialCharTok"/>
        </w:rPr>
        <w:t xml:space="preserve">$</w:t>
      </w:r>
      <w:r>
        <w:rPr>
          <w:rStyle w:val="NormalTok"/>
        </w:rPr>
        <w:t xml:space="preserve">event))</w:t>
      </w:r>
      <w:r>
        <w:br/>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4     76</w:t>
      </w:r>
    </w:p>
    <w:bookmarkEnd w:id="16"/>
    <w:bookmarkStart w:id="20" w:name="interpret-the-result-visually-1"/>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training detections</w:t>
      </w:r>
      <w:r>
        <w:br/>
      </w:r>
      <w:r>
        <w:rPr>
          <w:rStyle w:val="NormalTok"/>
        </w:rPr>
        <w:t xml:space="preserve">  </w:t>
      </w:r>
      <w:r>
        <w:rPr>
          <w:rStyle w:val="FunctionTok"/>
        </w:rPr>
        <w:t xml:space="preserve">har_plot</w:t>
      </w:r>
      <w:r>
        <w:rPr>
          <w:rStyle w:val="NormalTok"/>
        </w:rPr>
        <w:t xml:space="preserve">(model, train_n</w:t>
      </w:r>
      <w:r>
        <w:rPr>
          <w:rStyle w:val="SpecialCharTok"/>
        </w:rPr>
        <w:t xml:space="preserve">$</w:t>
      </w:r>
      <w:r>
        <w:rPr>
          <w:rStyle w:val="NormalTok"/>
        </w:rPr>
        <w:t xml:space="preserve">serie, detection, </w:t>
      </w:r>
      <w:r>
        <w:rPr>
          <w:rStyle w:val="FunctionTok"/>
        </w:rPr>
        <w:t xml:space="preserve">as.logical</w:t>
      </w:r>
      <w:r>
        <w:rPr>
          <w:rStyle w:val="NormalTok"/>
        </w:rPr>
        <w:t xml:space="preserve">(train_n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18" name="Picture"/>
            <a:graphic>
              <a:graphicData uri="http://schemas.openxmlformats.org/drawingml/2006/picture">
                <pic:pic>
                  <pic:nvPicPr>
                    <pic:cNvPr descr="/home/gpca/harbinger/examples/anomalies/doc/41-classification-hanc_ml_dtree_files/0c31390fb8b895b3bbe98b0acab4c67a68b825d2.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bookmarkEnd w:id="20"/>
    <w:bookmarkStart w:id="21" w:name="run-the-core-analysis"/>
    <w:p>
      <w:pPr>
        <w:pStyle w:val="Heading3"/>
      </w:pPr>
      <w:r>
        <w:t xml:space="preserve">Run the Core Analysis</w:t>
      </w:r>
    </w:p>
    <w:p>
      <w:pPr>
        <w:pStyle w:val="FirstParagraph"/>
      </w:pPr>
      <w:r>
        <w:t xml:space="preserve">This is the moment where the notebook tests its central assumption on actual data. After applying</w:t>
      </w:r>
      <w:r>
        <w:t xml:space="preserve"> </w:t>
      </w:r>
      <w:r>
        <w:rPr>
          <w:rStyle w:val="VerbatimChar"/>
        </w:rPr>
        <w:t xml:space="preserve">cla_dtree</w:t>
      </w:r>
      <w:r>
        <w:t xml:space="preserve">, the important question is whether the resulting event classifications really correspond to the pattern implied by the method description above, rather than to arbitrary numerical variation.</w:t>
      </w:r>
    </w:p>
    <w:p>
      <w:pPr>
        <w:pStyle w:val="SourceCode"/>
      </w:pPr>
      <w:r>
        <w:rPr>
          <w:rStyle w:val="CommentTok"/>
        </w:rPr>
        <w:t xml:space="preserve"># Prepare test data (apply same scaler)</w:t>
      </w:r>
      <w:r>
        <w:br/>
      </w:r>
      <w:r>
        <w:rPr>
          <w:rStyle w:val="NormalTok"/>
        </w:rPr>
        <w:t xml:space="preserve">  test_n </w:t>
      </w:r>
      <w:r>
        <w:rPr>
          <w:rStyle w:val="OtherTok"/>
        </w:rPr>
        <w:t xml:space="preserve">&lt;-</w:t>
      </w:r>
      <w:r>
        <w:rPr>
          <w:rStyle w:val="NormalTok"/>
        </w:rPr>
        <w:t xml:space="preserve"> </w:t>
      </w:r>
      <w:r>
        <w:rPr>
          <w:rStyle w:val="FunctionTok"/>
        </w:rPr>
        <w:t xml:space="preserve">transform</w:t>
      </w:r>
      <w:r>
        <w:rPr>
          <w:rStyle w:val="NormalTok"/>
        </w:rPr>
        <w:t xml:space="preserve">(norm, test)</w:t>
      </w:r>
    </w:p>
    <w:p>
      <w:pPr>
        <w:pStyle w:val="SourceCode"/>
      </w:pPr>
      <w:r>
        <w:rPr>
          <w:rStyle w:val="CommentTok"/>
        </w:rPr>
        <w:t xml:space="preserve"># Detect and evaluate on test data</w:t>
      </w:r>
      <w:r>
        <w:br/>
      </w:r>
      <w:r>
        <w:rPr>
          <w:rStyle w:val="NormalTok"/>
        </w:rPr>
        <w:t xml:space="preserve">  detection </w:t>
      </w:r>
      <w:r>
        <w:rPr>
          <w:rStyle w:val="OtherTok"/>
        </w:rPr>
        <w:t xml:space="preserve">&lt;-</w:t>
      </w:r>
      <w:r>
        <w:rPr>
          <w:rStyle w:val="NormalTok"/>
        </w:rPr>
        <w:t xml:space="preserve"> </w:t>
      </w:r>
      <w:r>
        <w:rPr>
          <w:rStyle w:val="FunctionTok"/>
        </w:rPr>
        <w:t xml:space="preserve">detect</w:t>
      </w:r>
      <w:r>
        <w:rPr>
          <w:rStyle w:val="NormalTok"/>
        </w:rPr>
        <w:t xml:space="preserve">(model, test_n)</w:t>
      </w:r>
      <w:r>
        <w:br/>
      </w:r>
      <w:r>
        <w:br/>
      </w:r>
      <w:r>
        <w:rPr>
          <w:rStyle w:val="NormalTok"/>
        </w:rPr>
        <w:t xml:space="preserve">  </w:t>
      </w:r>
      <w:r>
        <w:rPr>
          <w:rStyle w:val="FunctionTok"/>
        </w:rPr>
        <w:t xml:space="preserve">print</w:t>
      </w:r>
      <w:r>
        <w:rPr>
          <w:rStyle w:val="NormalTok"/>
        </w:rPr>
        <w:t xml:space="preserve">(detection </w:t>
      </w:r>
      <w:r>
        <w:rPr>
          <w:rStyle w:val="SpecialCharTok"/>
        </w:rPr>
        <w:t xml:space="preserve">|&gt;</w:t>
      </w:r>
      <w:r>
        <w:rPr>
          <w:rStyle w:val="NormalTok"/>
        </w:rPr>
        <w:t xml:space="preserve"> dplyr</w:t>
      </w:r>
      <w:r>
        <w:rPr>
          <w:rStyle w:val="SpecialCharTok"/>
        </w:rPr>
        <w:t xml:space="preserve">::</w:t>
      </w:r>
      <w:r>
        <w:rPr>
          <w:rStyle w:val="FunctionTok"/>
        </w:rPr>
        <w:t xml:space="preserve">filter</w:t>
      </w:r>
      <w:r>
        <w:rPr>
          <w:rStyle w:val="NormalTok"/>
        </w:rPr>
        <w:t xml:space="preserve">(event</w:t>
      </w:r>
      <w:r>
        <w:rPr>
          <w:rStyle w:val="SpecialCharTok"/>
        </w:rPr>
        <w:t xml:space="preserve">==</w:t>
      </w:r>
      <w:r>
        <w:rPr>
          <w:rStyle w:val="ConstantTok"/>
        </w:rPr>
        <w:t xml:space="preserve">TRUE</w:t>
      </w:r>
      <w:r>
        <w:rPr>
          <w:rStyle w:val="NormalTok"/>
        </w:rPr>
        <w:t xml:space="preserve">))</w:t>
      </w:r>
    </w:p>
    <w:p>
      <w:pPr>
        <w:pStyle w:val="SourceCode"/>
      </w:pPr>
      <w:r>
        <w:rPr>
          <w:rStyle w:val="VerbatimChar"/>
        </w:rPr>
        <w:t xml:space="preserve">## [1] idx   event type </w:t>
      </w:r>
      <w:r>
        <w:br/>
      </w:r>
      <w:r>
        <w:rPr>
          <w:rStyle w:val="VerbatimChar"/>
        </w:rPr>
        <w:t xml:space="preserve">## &lt;0 rows&gt; (or 0-length row.names)</w:t>
      </w:r>
    </w:p>
    <w:p>
      <w:pPr>
        <w:pStyle w:val="SourceCode"/>
      </w:pPr>
      <w:r>
        <w:rPr>
          <w:rStyle w:val="NormalTok"/>
        </w:rPr>
        <w:t xml:space="preserve">  evaluation </w:t>
      </w:r>
      <w:r>
        <w:rPr>
          <w:rStyle w:val="OtherTok"/>
        </w:rPr>
        <w:t xml:space="preserve">&lt;-</w:t>
      </w:r>
      <w:r>
        <w:rPr>
          <w:rStyle w:val="NormalTok"/>
        </w:rPr>
        <w:t xml:space="preserve"> </w:t>
      </w:r>
      <w:r>
        <w:rPr>
          <w:rStyle w:val="FunctionTok"/>
        </w:rPr>
        <w:t xml:space="preserve">evaluate</w:t>
      </w:r>
      <w:r>
        <w:rPr>
          <w:rStyle w:val="NormalTok"/>
        </w:rPr>
        <w:t xml:space="preserve">(model, detection</w:t>
      </w:r>
      <w:r>
        <w:rPr>
          <w:rStyle w:val="SpecialCharTok"/>
        </w:rPr>
        <w:t xml:space="preserve">$</w:t>
      </w:r>
      <w:r>
        <w:rPr>
          <w:rStyle w:val="NormalTok"/>
        </w:rPr>
        <w:t xml:space="preserve">event, </w:t>
      </w:r>
      <w:r>
        <w:rPr>
          <w:rStyle w:val="FunctionTok"/>
        </w:rPr>
        <w:t xml:space="preserve">as.logical</w:t>
      </w:r>
      <w:r>
        <w:rPr>
          <w:rStyle w:val="NormalTok"/>
        </w:rPr>
        <w:t xml:space="preserve">(test_n</w:t>
      </w:r>
      <w:r>
        <w:rPr>
          <w:rStyle w:val="SpecialCharTok"/>
        </w:rPr>
        <w:t xml:space="preserve">$</w:t>
      </w:r>
      <w:r>
        <w:rPr>
          <w:rStyle w:val="NormalTok"/>
        </w:rPr>
        <w:t xml:space="preserve">event))</w:t>
      </w:r>
      <w:r>
        <w:br/>
      </w:r>
      <w:r>
        <w:rPr>
          <w:rStyle w:val="NormalTok"/>
        </w:rPr>
        <w:t xml:space="preserve">  </w:t>
      </w:r>
      <w:r>
        <w:rPr>
          <w:rStyle w:val="FunctionTok"/>
        </w:rPr>
        <w:t xml:space="preserve">print</w:t>
      </w:r>
      <w:r>
        <w:rPr>
          <w:rStyle w:val="NormalTok"/>
        </w:rPr>
        <w:t xml:space="preserve">(evaluation</w:t>
      </w:r>
      <w:r>
        <w:rPr>
          <w:rStyle w:val="SpecialCharTok"/>
        </w:rPr>
        <w:t xml:space="preserve">$</w:t>
      </w:r>
      <w:r>
        <w:rPr>
          <w:rStyle w:val="NormalTok"/>
        </w:rPr>
        <w:t xml:space="preserve">confMatrix)</w:t>
      </w:r>
    </w:p>
    <w:p>
      <w:pPr>
        <w:pStyle w:val="SourceCode"/>
      </w:pPr>
      <w:r>
        <w:rPr>
          <w:rStyle w:val="VerbatimChar"/>
        </w:rPr>
        <w:t xml:space="preserve">##           event      </w:t>
      </w:r>
      <w:r>
        <w:br/>
      </w:r>
      <w:r>
        <w:rPr>
          <w:rStyle w:val="VerbatimChar"/>
        </w:rPr>
        <w:t xml:space="preserve">## detection TRUE  FALSE</w:t>
      </w:r>
      <w:r>
        <w:br/>
      </w:r>
      <w:r>
        <w:rPr>
          <w:rStyle w:val="VerbatimChar"/>
        </w:rPr>
        <w:t xml:space="preserve">## TRUE      0     0    </w:t>
      </w:r>
      <w:r>
        <w:br/>
      </w:r>
      <w:r>
        <w:rPr>
          <w:rStyle w:val="VerbatimChar"/>
        </w:rPr>
        <w:t xml:space="preserve">## FALSE     2     19</w:t>
      </w:r>
    </w:p>
    <w:bookmarkEnd w:id="21"/>
    <w:bookmarkStart w:id="28" w:name="interpret-the-result-visually-2"/>
    <w:p>
      <w:pPr>
        <w:pStyle w:val="Heading3"/>
      </w:pPr>
      <w:r>
        <w:t xml:space="preserve">Interpret the Result Visually</w:t>
      </w:r>
    </w:p>
    <w:p>
      <w:pPr>
        <w:pStyle w:val="FirstParagraph"/>
      </w:pPr>
      <w:r>
        <w:t xml:space="preserve">This visual check puts the model output back on top of the original signal. What matters now is whether the highlighted event classifications line up with the structure suggested by the method, which is the real semantic test of whether the example is teaching the right lesson.</w:t>
      </w:r>
    </w:p>
    <w:p>
      <w:pPr>
        <w:pStyle w:val="SourceCode"/>
      </w:pPr>
      <w:r>
        <w:rPr>
          <w:rStyle w:val="CommentTok"/>
        </w:rPr>
        <w:t xml:space="preserve"># Plot test detections</w:t>
      </w:r>
      <w:r>
        <w:br/>
      </w:r>
      <w:r>
        <w:rPr>
          <w:rStyle w:val="NormalTok"/>
        </w:rPr>
        <w:t xml:space="preserve">  </w:t>
      </w:r>
      <w:r>
        <w:rPr>
          <w:rStyle w:val="FunctionTok"/>
        </w:rPr>
        <w:t xml:space="preserve">har_plot</w:t>
      </w:r>
      <w:r>
        <w:rPr>
          <w:rStyle w:val="NormalTok"/>
        </w:rPr>
        <w:t xml:space="preserve">(model, test_n</w:t>
      </w:r>
      <w:r>
        <w:rPr>
          <w:rStyle w:val="SpecialCharTok"/>
        </w:rPr>
        <w:t xml:space="preserve">$</w:t>
      </w:r>
      <w:r>
        <w:rPr>
          <w:rStyle w:val="NormalTok"/>
        </w:rPr>
        <w:t xml:space="preserve">serie, detection, </w:t>
      </w:r>
      <w:r>
        <w:rPr>
          <w:rStyle w:val="FunctionTok"/>
        </w:rPr>
        <w:t xml:space="preserve">as.logical</w:t>
      </w:r>
      <w:r>
        <w:rPr>
          <w:rStyle w:val="NormalTok"/>
        </w:rPr>
        <w:t xml:space="preserve">(test_n</w:t>
      </w:r>
      <w:r>
        <w:rPr>
          <w:rStyle w:val="SpecialCharTok"/>
        </w:rPr>
        <w:t xml:space="preserve">$</w:t>
      </w:r>
      <w:r>
        <w:rPr>
          <w:rStyle w:val="NormalTok"/>
        </w:rPr>
        <w:t xml:space="preserve">event))</w:t>
      </w:r>
    </w:p>
    <w:p>
      <w:pPr>
        <w:pStyle w:val="FirstParagraph"/>
      </w:pPr>
      <w:r>
        <w:drawing>
          <wp:inline>
            <wp:extent cx="4620126" cy="3696101"/>
            <wp:effectExtent b="0" l="0" r="0" t="0"/>
            <wp:docPr descr="" title="" id="23" name="Picture"/>
            <a:graphic>
              <a:graphicData uri="http://schemas.openxmlformats.org/drawingml/2006/picture">
                <pic:pic>
                  <pic:nvPicPr>
                    <pic:cNvPr descr="/home/gpca/harbinger/examples/anomalies/doc/41-classification-hanc_ml_dtree_files/e84b40022ef8a79db1db41622e45e0d640bfe91d.png" id="24"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 Plot residual scores and threshold</w:t>
      </w:r>
      <w:r>
        <w:br/>
      </w:r>
      <w:r>
        <w:rPr>
          <w:rStyle w:val="FunctionTok"/>
        </w:rPr>
        <w:t xml:space="preserve">har_plot</w:t>
      </w:r>
      <w:r>
        <w:rPr>
          <w:rStyle w:val="NormalTok"/>
        </w:rPr>
        <w:t xml:space="preserve">(model, </w:t>
      </w:r>
      <w:r>
        <w:rPr>
          <w:rStyle w:val="FunctionTok"/>
        </w:rPr>
        <w:t xml:space="preserve">attr</w:t>
      </w:r>
      <w:r>
        <w:rPr>
          <w:rStyle w:val="NormalTok"/>
        </w:rPr>
        <w:t xml:space="preserve">(detection, </w:t>
      </w:r>
      <w:r>
        <w:rPr>
          <w:rStyle w:val="StringTok"/>
        </w:rPr>
        <w:t xml:space="preserve">"res"</w:t>
      </w:r>
      <w:r>
        <w:rPr>
          <w:rStyle w:val="NormalTok"/>
        </w:rPr>
        <w:t xml:space="preserve">), detection, test_n</w:t>
      </w:r>
      <w:r>
        <w:rPr>
          <w:rStyle w:val="SpecialCharTok"/>
        </w:rPr>
        <w:t xml:space="preserve">$</w:t>
      </w:r>
      <w:r>
        <w:rPr>
          <w:rStyle w:val="NormalTok"/>
        </w:rPr>
        <w:t xml:space="preserve">event, </w:t>
      </w:r>
      <w:r>
        <w:rPr>
          <w:rStyle w:val="AttributeTok"/>
        </w:rPr>
        <w:t xml:space="preserve">yline =</w:t>
      </w:r>
      <w:r>
        <w:rPr>
          <w:rStyle w:val="NormalTok"/>
        </w:rPr>
        <w:t xml:space="preserve"> </w:t>
      </w:r>
      <w:r>
        <w:rPr>
          <w:rStyle w:val="FunctionTok"/>
        </w:rPr>
        <w:t xml:space="preserve">attr</w:t>
      </w:r>
      <w:r>
        <w:rPr>
          <w:rStyle w:val="NormalTok"/>
        </w:rPr>
        <w:t xml:space="preserve">(detection, </w:t>
      </w:r>
      <w:r>
        <w:rPr>
          <w:rStyle w:val="StringTok"/>
        </w:rPr>
        <w:t xml:space="preserve">"threshold"</w:t>
      </w:r>
      <w:r>
        <w:rPr>
          <w:rStyle w:val="NormalTok"/>
        </w:rPr>
        <w:t xml:space="preserve">))</w:t>
      </w:r>
    </w:p>
    <w:p>
      <w:pPr>
        <w:pStyle w:val="FirstParagraph"/>
      </w:pPr>
      <w:r>
        <w:drawing>
          <wp:inline>
            <wp:extent cx="4620126" cy="3696101"/>
            <wp:effectExtent b="0" l="0" r="0" t="0"/>
            <wp:docPr descr="" title="" id="26" name="Picture"/>
            <a:graphic>
              <a:graphicData uri="http://schemas.openxmlformats.org/drawingml/2006/picture">
                <pic:pic>
                  <pic:nvPicPr>
                    <pic:cNvPr descr="/home/gpca/harbinger/examples/anomalies/doc/41-classification-hanc_ml_dtree_files/dc3d7c713b2eee691b9917496372c9c46d40336f.png" id="27" name="Picture"/>
                    <pic:cNvPicPr>
                      <a:picLocks noChangeArrowheads="1" noChangeAspect="1"/>
                    </pic:cNvPicPr>
                  </pic:nvPicPr>
                  <pic:blipFill>
                    <a:blip r:embed="rId25"/>
                    <a:stretch>
                      <a:fillRect/>
                    </a:stretch>
                  </pic:blipFill>
                  <pic:spPr bwMode="auto">
                    <a:xfrm>
                      <a:off x="0" y="0"/>
                      <a:ext cx="4620126" cy="3696101"/>
                    </a:xfrm>
                    <a:prstGeom prst="rect">
                      <a:avLst/>
                    </a:prstGeom>
                    <a:noFill/>
                    <a:ln w="9525">
                      <a:noFill/>
                      <a:headEnd/>
                      <a:tailEnd/>
                    </a:ln>
                  </pic:spPr>
                </pic:pic>
              </a:graphicData>
            </a:graphic>
          </wp:inline>
        </w:drawing>
      </w:r>
    </w:p>
    <w:bookmarkEnd w:id="28"/>
    <w:bookmarkEnd w:id="29"/>
    <w:bookmarkStart w:id="31" w:name="references"/>
    <w:p>
      <w:pPr>
        <w:pStyle w:val="Heading2"/>
      </w:pPr>
      <w:r>
        <w:t xml:space="preserve">References</w:t>
      </w:r>
    </w:p>
    <w:p>
      <w:pPr>
        <w:pStyle w:val="Compact"/>
        <w:numPr>
          <w:ilvl w:val="0"/>
          <w:numId w:val="1002"/>
        </w:numPr>
      </w:pPr>
      <w:r>
        <w:t xml:space="preserve">Bishop, C. M. (2006). Pattern Recognition and Machine Learning. Springer.</w:t>
      </w:r>
    </w:p>
    <w:p>
      <w:pPr>
        <w:pStyle w:val="Compact"/>
        <w:numPr>
          <w:ilvl w:val="0"/>
          <w:numId w:val="1002"/>
        </w:numPr>
      </w:pPr>
      <w:r>
        <w:t xml:space="preserve">Hyndman, R. J., Athanasopoulos, G. (2021). Forecasting: Principles and Practice. OTexts.</w:t>
      </w:r>
    </w:p>
    <w:p>
      <w:pPr>
        <w:pStyle w:val="Compact"/>
        <w:numPr>
          <w:ilvl w:val="0"/>
          <w:numId w:val="1002"/>
        </w:numPr>
      </w:pPr>
      <w:r>
        <w:t xml:space="preserve">Ogasawara, E., Salles, R., Porto, F., Pacitti, E. Event Detection in Time Series. Springer, 2025.</w:t>
      </w:r>
      <w:r>
        <w:t xml:space="preserve"> </w:t>
      </w:r>
      <w:hyperlink r:id="rId30">
        <w:r>
          <w:rPr>
            <w:rStyle w:val="Hyperlink"/>
          </w:rPr>
          <w:t xml:space="preserve">doi:10.1007/978-3-031-75941-3</w:t>
        </w:r>
      </w:hyperlink>
    </w:p>
    <w:bookmarkEnd w:id="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png" /><Relationship Type="http://schemas.openxmlformats.org/officeDocument/2006/relationships/image" Id="rId12" Target="media/rId12.png" /><Relationship Type="http://schemas.openxmlformats.org/officeDocument/2006/relationships/image" Id="rId25" Target="media/rId25.png" /><Relationship Type="http://schemas.openxmlformats.org/officeDocument/2006/relationships/image" Id="rId22" Target="media/rId22.png" /><Relationship Type="http://schemas.openxmlformats.org/officeDocument/2006/relationships/hyperlink" Id="rId30" Target="doi:10.1007/978-3-031-75941-3" TargetMode="External" /></Relationships>
</file>

<file path=word/_rels/footnotes.xml.rels><?xml version="1.0" encoding="UTF-8"?><Relationships xmlns="http://schemas.openxmlformats.org/package/2006/relationships"><Relationship Type="http://schemas.openxmlformats.org/officeDocument/2006/relationships/hyperlink" Id="rId30" Target="doi:10.1007/978-3-031-75941-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2026-05-20T22:55:08Z</dcterms:created>
  <dcterms:modified xsi:type="dcterms:W3CDTF">2026-05-20T22:55:08Z</dcterms:modified>
</cp:coreProperties>
</file>

<file path=docProps/custom.xml><?xml version="1.0" encoding="utf-8"?>
<Properties xmlns="http://schemas.openxmlformats.org/officeDocument/2006/custom-properties" xmlns:vt="http://schemas.openxmlformats.org/officeDocument/2006/docPropsVTypes"/>
</file>