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Chow-style structural break test estimates a linear model and finds breakpoints using F statistics.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the Chow detector (</w:t>
      </w:r>
      <w:r>
        <w:rPr>
          <w:rStyle w:val="VerbatimChar"/>
        </w:rPr>
        <w:t xml:space="preserve">hcp_chow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labels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Chow tests: Chow tests for structural breaks in linear models using F-statistics over candidate breakpoints and returns estimated break locations. Harbinger wraps</w:t>
      </w:r>
      <w:r>
        <w:t xml:space="preserve"> </w:t>
      </w:r>
      <w:r>
        <w:rPr>
          <w:rStyle w:val="VerbatimChar"/>
        </w:rPr>
        <w:t xml:space="preserve">strucchange</w:t>
      </w:r>
      <w:r>
        <w:t xml:space="preserve"> </w:t>
      </w:r>
      <w:r>
        <w:t xml:space="preserve">F-stats/breakpoints.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. The semantic point is the one stated above: chow tests: Chow tests for structural breaks in linear models using F-statistics over candidate breakpoints and returns estimated break locations,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chow tests: Chow tests for structural breaks in linear models using F-statistics over candidate breakpoints and returns estimated break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chow tests: Chow tests for structural breaks in linear models using F-statistics over candidate breakpoints and returns estimated break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Chow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1 200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3     496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261c826247d69e5fc736fc510be91cd11cc1175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2026-05-20T22:56:07Z</dcterms:created>
  <dcterms:modified xsi:type="dcterms:W3CDTF">2026-05-20T22:56:07Z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