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9"/>
    <w:bookmarkStart w:id="10"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10"/>
    <w:bookmarkStart w:id="23"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hanr_histogram()</w:t>
      </w:r>
      <w:r>
        <w:t xml:space="preserve">. The semantic point is the one stated above: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1-baseline-hanr_histogram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each argument controls how strongly the method will emphasize that pattern when it later produces anomaly flags.</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hanr_histogram()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hanr_histogram()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1-baseline-hanr_histogram_files/83aab48e742fdb8b440062d29e5c414efba7daa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2026-05-10T23:58:48Z</dcterms:created>
  <dcterms:modified xsi:type="dcterms:W3CDTF">2026-05-10T23:58:48Z</dcterms:modified>
</cp:coreProperties>
</file>

<file path=docProps/custom.xml><?xml version="1.0" encoding="utf-8"?>
<Properties xmlns="http://schemas.openxmlformats.org/officeDocument/2006/custom-properties" xmlns:vt="http://schemas.openxmlformats.org/officeDocument/2006/docPropsVTypes"/>
</file>